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92" w:rsidRDefault="008F7F92" w:rsidP="00FD3AF0">
      <w:pPr>
        <w:ind w:firstLineChars="300" w:firstLine="630"/>
      </w:pPr>
      <w:r w:rsidRPr="009A4F2D">
        <w:rPr>
          <w:rFonts w:hint="eastAsia"/>
        </w:rPr>
        <w:t>花巻市特定建設工事共同企業体事務取扱要領</w:t>
      </w:r>
    </w:p>
    <w:p w:rsidR="00E95E87" w:rsidRDefault="00FD3AF0" w:rsidP="00FD3AF0">
      <w:pPr>
        <w:ind w:firstLineChars="300" w:firstLine="630"/>
        <w:jc w:val="right"/>
      </w:pPr>
      <w:r>
        <w:rPr>
          <w:rFonts w:hint="eastAsia"/>
        </w:rPr>
        <w:t>（平成２３年３月２８日市長決裁）</w:t>
      </w:r>
    </w:p>
    <w:p w:rsidR="00814D51" w:rsidRPr="00814D51" w:rsidRDefault="00814D51" w:rsidP="00FD3AF0">
      <w:pPr>
        <w:ind w:firstLineChars="300" w:firstLine="630"/>
        <w:jc w:val="right"/>
      </w:pPr>
    </w:p>
    <w:p w:rsidR="001A42F2" w:rsidRPr="009A4F2D" w:rsidRDefault="001A42F2" w:rsidP="008F7F92">
      <w:pPr>
        <w:ind w:firstLineChars="100" w:firstLine="210"/>
      </w:pPr>
      <w:r w:rsidRPr="009A4F2D">
        <w:rPr>
          <w:rFonts w:hint="eastAsia"/>
        </w:rPr>
        <w:t>（趣旨）</w:t>
      </w:r>
    </w:p>
    <w:p w:rsidR="001A42F2" w:rsidRPr="009A4F2D" w:rsidRDefault="001A42F2" w:rsidP="008F7F92">
      <w:pPr>
        <w:ind w:left="210" w:hangingChars="100" w:hanging="210"/>
      </w:pPr>
      <w:r w:rsidRPr="009A4F2D">
        <w:rPr>
          <w:rFonts w:hint="eastAsia"/>
        </w:rPr>
        <w:t>第</w:t>
      </w:r>
      <w:r w:rsidR="00682C4F" w:rsidRPr="009A4F2D">
        <w:rPr>
          <w:rFonts w:hint="eastAsia"/>
        </w:rPr>
        <w:t>１</w:t>
      </w:r>
      <w:r w:rsidR="008F7F92" w:rsidRPr="009A4F2D">
        <w:rPr>
          <w:rFonts w:hint="eastAsia"/>
        </w:rPr>
        <w:t xml:space="preserve">　</w:t>
      </w:r>
      <w:r w:rsidRPr="009A4F2D">
        <w:rPr>
          <w:rFonts w:hint="eastAsia"/>
        </w:rPr>
        <w:t>この</w:t>
      </w:r>
      <w:r w:rsidR="00B03C00" w:rsidRPr="009A4F2D">
        <w:rPr>
          <w:rFonts w:hint="eastAsia"/>
        </w:rPr>
        <w:t>要領</w:t>
      </w:r>
      <w:r w:rsidRPr="009A4F2D">
        <w:rPr>
          <w:rFonts w:hint="eastAsia"/>
        </w:rPr>
        <w:t>は、</w:t>
      </w:r>
      <w:r w:rsidR="00AC6CF6" w:rsidRPr="009A4F2D">
        <w:rPr>
          <w:rFonts w:hint="eastAsia"/>
        </w:rPr>
        <w:t>花巻市営建設工事競争入札参加者の資格等に関する要綱（以下「要綱」という。）第１４条の規定に基づき、</w:t>
      </w:r>
      <w:r w:rsidRPr="009A4F2D">
        <w:rPr>
          <w:rFonts w:hint="eastAsia"/>
        </w:rPr>
        <w:t>市が発注する建設工事に係る特定建設工事共同企業体の</w:t>
      </w:r>
      <w:r w:rsidR="00272446" w:rsidRPr="009A4F2D">
        <w:rPr>
          <w:rFonts w:hint="eastAsia"/>
        </w:rPr>
        <w:t>取扱いに</w:t>
      </w:r>
      <w:r w:rsidRPr="009A4F2D">
        <w:rPr>
          <w:rFonts w:hint="eastAsia"/>
        </w:rPr>
        <w:t>関し</w:t>
      </w:r>
      <w:r w:rsidR="00D0592E" w:rsidRPr="009A4F2D">
        <w:rPr>
          <w:rFonts w:hint="eastAsia"/>
        </w:rPr>
        <w:t>、</w:t>
      </w:r>
      <w:r w:rsidRPr="009A4F2D">
        <w:rPr>
          <w:rFonts w:hint="eastAsia"/>
        </w:rPr>
        <w:t>必要な事項を定めるものとする。</w:t>
      </w:r>
    </w:p>
    <w:p w:rsidR="001A42F2" w:rsidRPr="009A4F2D" w:rsidRDefault="001A42F2" w:rsidP="008F7F92">
      <w:pPr>
        <w:ind w:firstLineChars="100" w:firstLine="210"/>
      </w:pPr>
      <w:r w:rsidRPr="009A4F2D">
        <w:rPr>
          <w:rFonts w:hint="eastAsia"/>
        </w:rPr>
        <w:t>（定義）</w:t>
      </w:r>
    </w:p>
    <w:p w:rsidR="001A42F2" w:rsidRPr="009A4F2D" w:rsidRDefault="001A42F2" w:rsidP="008F7F92">
      <w:pPr>
        <w:ind w:left="210" w:hangingChars="100" w:hanging="210"/>
      </w:pPr>
      <w:r w:rsidRPr="009A4F2D">
        <w:rPr>
          <w:rFonts w:hint="eastAsia"/>
        </w:rPr>
        <w:t>第</w:t>
      </w:r>
      <w:r w:rsidR="00682C4F" w:rsidRPr="009A4F2D">
        <w:rPr>
          <w:rFonts w:hint="eastAsia"/>
        </w:rPr>
        <w:t>２</w:t>
      </w:r>
      <w:r w:rsidR="00D0592E" w:rsidRPr="009A4F2D">
        <w:rPr>
          <w:rFonts w:hint="eastAsia"/>
        </w:rPr>
        <w:t xml:space="preserve">　</w:t>
      </w:r>
      <w:r w:rsidRPr="009A4F2D">
        <w:rPr>
          <w:rFonts w:hint="eastAsia"/>
        </w:rPr>
        <w:t>この</w:t>
      </w:r>
      <w:r w:rsidR="002A210B" w:rsidRPr="009A4F2D">
        <w:rPr>
          <w:rFonts w:hint="eastAsia"/>
        </w:rPr>
        <w:t>要領</w:t>
      </w:r>
      <w:r w:rsidRPr="009A4F2D">
        <w:rPr>
          <w:rFonts w:hint="eastAsia"/>
        </w:rPr>
        <w:t>において、特定建設工事共同企業体とは、大規模であって技術的難易度の高い工事、その他工事の規模、性格に照らし共同企業体による施工が必要と認められる一定規模以上の工事の施工を目的として結成する共同企業体をいう。</w:t>
      </w:r>
    </w:p>
    <w:p w:rsidR="001A42F2" w:rsidRPr="009A4F2D" w:rsidRDefault="001A42F2" w:rsidP="008F7F92">
      <w:pPr>
        <w:ind w:firstLineChars="100" w:firstLine="210"/>
      </w:pPr>
      <w:r w:rsidRPr="009A4F2D">
        <w:rPr>
          <w:rFonts w:hint="eastAsia"/>
        </w:rPr>
        <w:t>（対象工事）</w:t>
      </w:r>
    </w:p>
    <w:p w:rsidR="001A42F2" w:rsidRPr="009A4F2D" w:rsidRDefault="001A42F2" w:rsidP="008F7F92">
      <w:pPr>
        <w:ind w:left="210" w:hangingChars="100" w:hanging="210"/>
      </w:pPr>
      <w:r w:rsidRPr="009A4F2D">
        <w:rPr>
          <w:rFonts w:hint="eastAsia"/>
        </w:rPr>
        <w:t>第</w:t>
      </w:r>
      <w:r w:rsidR="00682C4F" w:rsidRPr="009A4F2D">
        <w:rPr>
          <w:rFonts w:hint="eastAsia"/>
        </w:rPr>
        <w:t>３</w:t>
      </w:r>
      <w:r w:rsidR="004F0865" w:rsidRPr="009A4F2D">
        <w:rPr>
          <w:rFonts w:hint="eastAsia"/>
        </w:rPr>
        <w:t xml:space="preserve">　</w:t>
      </w:r>
      <w:r w:rsidRPr="009A4F2D">
        <w:rPr>
          <w:rFonts w:hint="eastAsia"/>
        </w:rPr>
        <w:t>特定建設工事共同企業体</w:t>
      </w:r>
      <w:r w:rsidR="00AC6CF6" w:rsidRPr="009A4F2D">
        <w:rPr>
          <w:rFonts w:hint="eastAsia"/>
        </w:rPr>
        <w:t>（以下「共同企業体」という。）</w:t>
      </w:r>
      <w:r w:rsidR="00A91ACC" w:rsidRPr="009A4F2D">
        <w:rPr>
          <w:rFonts w:hint="eastAsia"/>
        </w:rPr>
        <w:t>の</w:t>
      </w:r>
      <w:r w:rsidRPr="009A4F2D">
        <w:rPr>
          <w:rFonts w:hint="eastAsia"/>
        </w:rPr>
        <w:t>対象工事は、</w:t>
      </w:r>
      <w:r w:rsidR="00825557" w:rsidRPr="009A4F2D">
        <w:rPr>
          <w:rFonts w:hint="eastAsia"/>
        </w:rPr>
        <w:t>原則として</w:t>
      </w:r>
      <w:r w:rsidR="00A91ACC" w:rsidRPr="009A4F2D">
        <w:rPr>
          <w:rFonts w:hint="eastAsia"/>
        </w:rPr>
        <w:t>次表の左欄に掲げる工事の種類に応じ、同表の右欄に定める</w:t>
      </w:r>
      <w:r w:rsidR="00825557" w:rsidRPr="009A4F2D">
        <w:rPr>
          <w:rFonts w:hint="eastAsia"/>
        </w:rPr>
        <w:t>設計金額</w:t>
      </w:r>
      <w:r w:rsidR="00A91ACC" w:rsidRPr="009A4F2D">
        <w:rPr>
          <w:rFonts w:hint="eastAsia"/>
        </w:rPr>
        <w:t>である</w:t>
      </w:r>
      <w:r w:rsidRPr="009A4F2D">
        <w:rPr>
          <w:rFonts w:hint="eastAsia"/>
        </w:rPr>
        <w:t>ものとする。</w:t>
      </w:r>
    </w:p>
    <w:tbl>
      <w:tblPr>
        <w:tblStyle w:val="a7"/>
        <w:tblW w:w="0" w:type="auto"/>
        <w:tblInd w:w="392" w:type="dxa"/>
        <w:tblLook w:val="04A0" w:firstRow="1" w:lastRow="0" w:firstColumn="1" w:lastColumn="0" w:noHBand="0" w:noVBand="1"/>
      </w:tblPr>
      <w:tblGrid>
        <w:gridCol w:w="4334"/>
        <w:gridCol w:w="4334"/>
      </w:tblGrid>
      <w:tr w:rsidR="009A4F2D" w:rsidRPr="009A4F2D" w:rsidTr="008F7F92">
        <w:tc>
          <w:tcPr>
            <w:tcW w:w="4394" w:type="dxa"/>
            <w:vAlign w:val="center"/>
          </w:tcPr>
          <w:p w:rsidR="004F0865" w:rsidRPr="009A4F2D" w:rsidRDefault="004F0865" w:rsidP="008F7F92">
            <w:pPr>
              <w:jc w:val="center"/>
            </w:pPr>
            <w:r w:rsidRPr="009A4F2D">
              <w:rPr>
                <w:rFonts w:hint="eastAsia"/>
              </w:rPr>
              <w:t>工事の種類</w:t>
            </w:r>
          </w:p>
        </w:tc>
        <w:tc>
          <w:tcPr>
            <w:tcW w:w="4394" w:type="dxa"/>
            <w:vAlign w:val="center"/>
          </w:tcPr>
          <w:p w:rsidR="004F0865" w:rsidRPr="009A4F2D" w:rsidRDefault="00AC6CF6" w:rsidP="008F7F92">
            <w:pPr>
              <w:ind w:firstLineChars="100" w:firstLine="210"/>
              <w:jc w:val="center"/>
            </w:pPr>
            <w:r w:rsidRPr="009A4F2D">
              <w:rPr>
                <w:rFonts w:hint="eastAsia"/>
              </w:rPr>
              <w:t>設計</w:t>
            </w:r>
            <w:r w:rsidR="004F0865" w:rsidRPr="009A4F2D">
              <w:rPr>
                <w:rFonts w:hint="eastAsia"/>
              </w:rPr>
              <w:t>額</w:t>
            </w:r>
          </w:p>
        </w:tc>
      </w:tr>
      <w:tr w:rsidR="009A4F2D" w:rsidRPr="009A4F2D" w:rsidTr="008F7F92">
        <w:tc>
          <w:tcPr>
            <w:tcW w:w="4394" w:type="dxa"/>
          </w:tcPr>
          <w:p w:rsidR="004F0865" w:rsidRPr="009A4F2D" w:rsidRDefault="004F0865" w:rsidP="008F7F92">
            <w:pPr>
              <w:ind w:firstLineChars="100" w:firstLine="210"/>
            </w:pPr>
            <w:r w:rsidRPr="009A4F2D">
              <w:rPr>
                <w:rFonts w:hint="eastAsia"/>
              </w:rPr>
              <w:t>土木一式工事</w:t>
            </w:r>
          </w:p>
        </w:tc>
        <w:tc>
          <w:tcPr>
            <w:tcW w:w="4394" w:type="dxa"/>
          </w:tcPr>
          <w:p w:rsidR="004F0865" w:rsidRPr="009A4F2D" w:rsidRDefault="004F0865" w:rsidP="008F7F92">
            <w:r w:rsidRPr="009A4F2D">
              <w:rPr>
                <w:rFonts w:hint="eastAsia"/>
              </w:rPr>
              <w:t xml:space="preserve">　２億円以上</w:t>
            </w:r>
          </w:p>
        </w:tc>
      </w:tr>
      <w:tr w:rsidR="009A4F2D" w:rsidRPr="009A4F2D" w:rsidTr="008F7F92">
        <w:tc>
          <w:tcPr>
            <w:tcW w:w="4394" w:type="dxa"/>
          </w:tcPr>
          <w:p w:rsidR="004F0865" w:rsidRPr="009A4F2D" w:rsidRDefault="004F0865" w:rsidP="008F7F92">
            <w:pPr>
              <w:ind w:firstLineChars="100" w:firstLine="210"/>
            </w:pPr>
            <w:r w:rsidRPr="009A4F2D">
              <w:rPr>
                <w:rFonts w:hint="eastAsia"/>
              </w:rPr>
              <w:t>建築一式工事</w:t>
            </w:r>
          </w:p>
        </w:tc>
        <w:tc>
          <w:tcPr>
            <w:tcW w:w="4394" w:type="dxa"/>
          </w:tcPr>
          <w:p w:rsidR="004F0865" w:rsidRPr="009A4F2D" w:rsidRDefault="004F0865" w:rsidP="008F7F92">
            <w:r w:rsidRPr="009A4F2D">
              <w:rPr>
                <w:rFonts w:hint="eastAsia"/>
              </w:rPr>
              <w:t xml:space="preserve">　３億円以上</w:t>
            </w:r>
          </w:p>
        </w:tc>
      </w:tr>
      <w:tr w:rsidR="009A4F2D" w:rsidRPr="009A4F2D" w:rsidTr="008F7F92">
        <w:tc>
          <w:tcPr>
            <w:tcW w:w="4394" w:type="dxa"/>
          </w:tcPr>
          <w:p w:rsidR="004F0865" w:rsidRPr="009A4F2D" w:rsidRDefault="004F0865" w:rsidP="00607B1D">
            <w:pPr>
              <w:ind w:firstLineChars="100" w:firstLine="210"/>
            </w:pPr>
            <w:r w:rsidRPr="009A4F2D">
              <w:rPr>
                <w:rFonts w:hint="eastAsia"/>
              </w:rPr>
              <w:t>電気工事</w:t>
            </w:r>
          </w:p>
        </w:tc>
        <w:tc>
          <w:tcPr>
            <w:tcW w:w="4394" w:type="dxa"/>
          </w:tcPr>
          <w:p w:rsidR="004F0865" w:rsidRPr="009A4F2D" w:rsidRDefault="004F0865" w:rsidP="008F7F92">
            <w:r w:rsidRPr="009A4F2D">
              <w:rPr>
                <w:rFonts w:hint="eastAsia"/>
              </w:rPr>
              <w:t xml:space="preserve">　１億５，０００万円以上</w:t>
            </w:r>
          </w:p>
        </w:tc>
      </w:tr>
      <w:tr w:rsidR="009A4F2D" w:rsidRPr="009A4F2D" w:rsidTr="008F7F92">
        <w:tc>
          <w:tcPr>
            <w:tcW w:w="4394" w:type="dxa"/>
          </w:tcPr>
          <w:p w:rsidR="004F0865" w:rsidRPr="009A4F2D" w:rsidRDefault="004F0865">
            <w:pPr>
              <w:ind w:firstLineChars="100" w:firstLine="210"/>
            </w:pPr>
            <w:r w:rsidRPr="009A4F2D">
              <w:rPr>
                <w:rFonts w:hint="eastAsia"/>
              </w:rPr>
              <w:t>管工事</w:t>
            </w:r>
          </w:p>
        </w:tc>
        <w:tc>
          <w:tcPr>
            <w:tcW w:w="4394" w:type="dxa"/>
          </w:tcPr>
          <w:p w:rsidR="004F0865" w:rsidRPr="009A4F2D" w:rsidRDefault="004F0865" w:rsidP="008F7F92">
            <w:r w:rsidRPr="009A4F2D">
              <w:rPr>
                <w:rFonts w:hint="eastAsia"/>
              </w:rPr>
              <w:t xml:space="preserve">　１億５，０００万円以上</w:t>
            </w:r>
          </w:p>
        </w:tc>
      </w:tr>
    </w:tbl>
    <w:p w:rsidR="00ED5F83" w:rsidRPr="009A4F2D" w:rsidRDefault="00B40648" w:rsidP="008F7F92">
      <w:pPr>
        <w:ind w:left="210" w:hangingChars="100" w:hanging="210"/>
      </w:pPr>
      <w:r w:rsidRPr="009A4F2D">
        <w:rPr>
          <w:rFonts w:hint="eastAsia"/>
        </w:rPr>
        <w:t xml:space="preserve">２　</w:t>
      </w:r>
      <w:r w:rsidR="00825557" w:rsidRPr="009A4F2D">
        <w:rPr>
          <w:rFonts w:hint="eastAsia"/>
        </w:rPr>
        <w:t>前項に規定する設計金額に満たない工事であっても、工事の内容等により</w:t>
      </w:r>
      <w:r w:rsidR="00D70A44" w:rsidRPr="009A4F2D">
        <w:rPr>
          <w:rFonts w:hint="eastAsia"/>
        </w:rPr>
        <w:t>共同</w:t>
      </w:r>
      <w:r w:rsidR="00825557" w:rsidRPr="009A4F2D">
        <w:rPr>
          <w:rFonts w:hint="eastAsia"/>
        </w:rPr>
        <w:t>企業体によ</w:t>
      </w:r>
      <w:r w:rsidR="00AC6CF6" w:rsidRPr="009A4F2D">
        <w:rPr>
          <w:rFonts w:hint="eastAsia"/>
        </w:rPr>
        <w:t>る</w:t>
      </w:r>
      <w:r w:rsidR="00825557" w:rsidRPr="009A4F2D">
        <w:rPr>
          <w:rFonts w:hint="eastAsia"/>
        </w:rPr>
        <w:t>施工が必要と認められる場合については、対象工事とする。</w:t>
      </w:r>
    </w:p>
    <w:p w:rsidR="00F13CDB" w:rsidRPr="009A4F2D" w:rsidRDefault="00F13CDB" w:rsidP="008F7F92">
      <w:pPr>
        <w:ind w:firstLineChars="100" w:firstLine="210"/>
      </w:pPr>
      <w:r w:rsidRPr="009A4F2D">
        <w:rPr>
          <w:rFonts w:hint="eastAsia"/>
        </w:rPr>
        <w:t>（構成員の要件）</w:t>
      </w:r>
    </w:p>
    <w:p w:rsidR="00F13CDB" w:rsidRPr="009A4F2D" w:rsidRDefault="00F13CDB" w:rsidP="008F7F92">
      <w:r w:rsidRPr="009A4F2D">
        <w:rPr>
          <w:rFonts w:hint="eastAsia"/>
        </w:rPr>
        <w:t>第</w:t>
      </w:r>
      <w:r w:rsidR="00C917DC" w:rsidRPr="009A4F2D">
        <w:rPr>
          <w:rFonts w:hint="eastAsia"/>
        </w:rPr>
        <w:t>４</w:t>
      </w:r>
      <w:r w:rsidRPr="009A4F2D">
        <w:rPr>
          <w:rFonts w:hint="eastAsia"/>
        </w:rPr>
        <w:t xml:space="preserve">　共同企業体の構成員は、次の要件を満たさなければならないものとする。</w:t>
      </w:r>
    </w:p>
    <w:p w:rsidR="00AC6CF6" w:rsidRPr="009A4F2D" w:rsidRDefault="006935C2" w:rsidP="00B02D1D">
      <w:pPr>
        <w:ind w:leftChars="100" w:left="420" w:hangingChars="100" w:hanging="210"/>
      </w:pPr>
      <w:r>
        <w:rPr>
          <w:rFonts w:hint="eastAsia"/>
        </w:rPr>
        <w:t>(</w:t>
      </w:r>
      <w:r>
        <w:t>1</w:t>
      </w:r>
      <w:r>
        <w:rPr>
          <w:rFonts w:hint="eastAsia"/>
        </w:rPr>
        <w:t>)</w:t>
      </w:r>
      <w:r w:rsidR="0044023C" w:rsidRPr="00B02D1D">
        <w:rPr>
          <w:sz w:val="14"/>
        </w:rPr>
        <w:t xml:space="preserve"> </w:t>
      </w:r>
      <w:r w:rsidR="00AC6CF6" w:rsidRPr="009A4F2D">
        <w:rPr>
          <w:rFonts w:hint="eastAsia"/>
        </w:rPr>
        <w:t>要綱第６条による市営建設工事請負資格者名簿に登載された者で、市内に本店を有する者であること。ただし、当該者が対象工事を適正に施工することが困難であることが明らかであるときは、当該者以外の者を対象とすることができる。</w:t>
      </w:r>
    </w:p>
    <w:p w:rsidR="008C3E40" w:rsidRPr="009A4F2D" w:rsidRDefault="006C0E4B" w:rsidP="00B02D1D">
      <w:pPr>
        <w:ind w:firstLineChars="100" w:firstLine="210"/>
      </w:pPr>
      <w:r>
        <w:rPr>
          <w:rFonts w:hint="eastAsia"/>
        </w:rPr>
        <w:t xml:space="preserve">(2) </w:t>
      </w:r>
      <w:r w:rsidR="00AC6CF6" w:rsidRPr="009A4F2D">
        <w:rPr>
          <w:rFonts w:hint="eastAsia"/>
        </w:rPr>
        <w:t>当該市営建設工事の設計額に応じた等級別区分がされた者であること。</w:t>
      </w:r>
    </w:p>
    <w:p w:rsidR="00AC6CF6" w:rsidRPr="009A4F2D" w:rsidRDefault="006C0E4B" w:rsidP="00B02D1D">
      <w:pPr>
        <w:ind w:leftChars="100" w:left="420" w:hangingChars="100" w:hanging="210"/>
      </w:pPr>
      <w:r>
        <w:rPr>
          <w:rFonts w:hint="eastAsia"/>
        </w:rPr>
        <w:t>(3)</w:t>
      </w:r>
      <w:r w:rsidR="005A12C9" w:rsidRPr="00D011B6">
        <w:rPr>
          <w:rFonts w:hint="eastAsia"/>
          <w:sz w:val="14"/>
        </w:rPr>
        <w:t xml:space="preserve"> </w:t>
      </w:r>
      <w:r w:rsidR="00AC6CF6" w:rsidRPr="009A4F2D">
        <w:rPr>
          <w:rFonts w:hint="eastAsia"/>
        </w:rPr>
        <w:t>市営建設工事等の競争入札における指名停止措置要綱（平成１８年花巻市告示第１０号）に基づく指名停止措置等を受けていないこと。</w:t>
      </w:r>
    </w:p>
    <w:p w:rsidR="00AC6CF6" w:rsidRPr="009A4F2D" w:rsidRDefault="006C0E4B" w:rsidP="00B02D1D">
      <w:pPr>
        <w:ind w:leftChars="100" w:left="420" w:hangingChars="100" w:hanging="210"/>
      </w:pPr>
      <w:r>
        <w:rPr>
          <w:rFonts w:hint="eastAsia"/>
        </w:rPr>
        <w:t>(</w:t>
      </w:r>
      <w:r>
        <w:t>4</w:t>
      </w:r>
      <w:r>
        <w:rPr>
          <w:rFonts w:hint="eastAsia"/>
        </w:rPr>
        <w:t>)</w:t>
      </w:r>
      <w:r w:rsidR="005A12C9" w:rsidRPr="00D011B6">
        <w:rPr>
          <w:rFonts w:hint="eastAsia"/>
          <w:sz w:val="14"/>
        </w:rPr>
        <w:t xml:space="preserve"> </w:t>
      </w:r>
      <w:r w:rsidR="00AC6CF6" w:rsidRPr="009A4F2D">
        <w:rPr>
          <w:rFonts w:hint="eastAsia"/>
        </w:rPr>
        <w:t>会社更生法（平成１４年法律第１５４号）に基づく更生手続開始の申立て又は民事再生法（平成</w:t>
      </w:r>
      <w:r w:rsidR="00F769A4" w:rsidRPr="009A4F2D">
        <w:rPr>
          <w:rFonts w:hint="eastAsia"/>
        </w:rPr>
        <w:t>１</w:t>
      </w:r>
      <w:r w:rsidR="00F011D4" w:rsidRPr="009A4F2D">
        <w:rPr>
          <w:rFonts w:hint="eastAsia"/>
        </w:rPr>
        <w:t>１年法律第２２５号）に基づく再生手続開始の申立てがなされている</w:t>
      </w:r>
      <w:r w:rsidR="00AC6CF6" w:rsidRPr="009A4F2D">
        <w:rPr>
          <w:rFonts w:hint="eastAsia"/>
        </w:rPr>
        <w:t>者</w:t>
      </w:r>
      <w:r w:rsidR="00F011D4" w:rsidRPr="009A4F2D">
        <w:rPr>
          <w:rFonts w:hint="eastAsia"/>
        </w:rPr>
        <w:t>でない</w:t>
      </w:r>
      <w:r w:rsidR="009E7724" w:rsidRPr="009A4F2D">
        <w:rPr>
          <w:rFonts w:hint="eastAsia"/>
        </w:rPr>
        <w:t>こと</w:t>
      </w:r>
      <w:r w:rsidR="00AC6CF6" w:rsidRPr="009A4F2D">
        <w:rPr>
          <w:rFonts w:hint="eastAsia"/>
        </w:rPr>
        <w:t>（</w:t>
      </w:r>
      <w:r w:rsidR="007D1068" w:rsidRPr="009A4F2D">
        <w:rPr>
          <w:rFonts w:hint="eastAsia"/>
        </w:rPr>
        <w:t>会社更生法の規定に基づく</w:t>
      </w:r>
      <w:r w:rsidR="00AC6CF6" w:rsidRPr="009A4F2D">
        <w:rPr>
          <w:rFonts w:hint="eastAsia"/>
        </w:rPr>
        <w:t>更生手続</w:t>
      </w:r>
      <w:r w:rsidR="007D1068" w:rsidRPr="009A4F2D">
        <w:rPr>
          <w:rFonts w:hint="eastAsia"/>
        </w:rPr>
        <w:t>開始の申立て又は民事再生法の規定に基づく再生手続開始の申立てがなされた者であっても、更生</w:t>
      </w:r>
      <w:r w:rsidR="00C34DEA" w:rsidRPr="009A4F2D">
        <w:rPr>
          <w:rFonts w:hint="eastAsia"/>
        </w:rPr>
        <w:t>計画の認可が決定された者又は再生計画の認可の決定が確定された者</w:t>
      </w:r>
      <w:r w:rsidR="007D1068" w:rsidRPr="009A4F2D">
        <w:rPr>
          <w:rFonts w:hint="eastAsia"/>
        </w:rPr>
        <w:t>を除く</w:t>
      </w:r>
      <w:r w:rsidR="009E7724" w:rsidRPr="009A4F2D">
        <w:rPr>
          <w:rFonts w:hint="eastAsia"/>
        </w:rPr>
        <w:t>。）</w:t>
      </w:r>
      <w:r w:rsidR="00AC6CF6" w:rsidRPr="009A4F2D">
        <w:rPr>
          <w:rFonts w:hint="eastAsia"/>
        </w:rPr>
        <w:t>。</w:t>
      </w:r>
    </w:p>
    <w:p w:rsidR="00AC6CF6" w:rsidRPr="009A4F2D" w:rsidRDefault="006C0E4B" w:rsidP="00B02D1D">
      <w:pPr>
        <w:ind w:leftChars="100" w:left="420" w:hangingChars="100" w:hanging="210"/>
      </w:pPr>
      <w:r>
        <w:t>(5)</w:t>
      </w:r>
      <w:r w:rsidR="005A12C9" w:rsidRPr="00D011B6">
        <w:rPr>
          <w:rFonts w:hint="eastAsia"/>
          <w:sz w:val="14"/>
        </w:rPr>
        <w:t xml:space="preserve"> </w:t>
      </w:r>
      <w:r w:rsidR="00AC6CF6" w:rsidRPr="009A4F2D">
        <w:rPr>
          <w:rFonts w:hint="eastAsia"/>
        </w:rPr>
        <w:t>対象工事の現場に建設業法（昭和２４年法律第１００号）第２６条に定める技術者及び現場代理人等必要な人員を配置できること。</w:t>
      </w:r>
    </w:p>
    <w:p w:rsidR="001A42F2" w:rsidRPr="009A4F2D" w:rsidRDefault="001A42F2" w:rsidP="006B45C8">
      <w:pPr>
        <w:ind w:firstLineChars="100" w:firstLine="210"/>
      </w:pPr>
      <w:r w:rsidRPr="009A4F2D">
        <w:rPr>
          <w:rFonts w:hint="eastAsia"/>
        </w:rPr>
        <w:t>（</w:t>
      </w:r>
      <w:r w:rsidR="00FA423F" w:rsidRPr="009A4F2D">
        <w:rPr>
          <w:rFonts w:hint="eastAsia"/>
        </w:rPr>
        <w:t>結成方法</w:t>
      </w:r>
      <w:r w:rsidR="00016C2A" w:rsidRPr="009A4F2D">
        <w:rPr>
          <w:rFonts w:hint="eastAsia"/>
        </w:rPr>
        <w:t>等</w:t>
      </w:r>
      <w:r w:rsidRPr="009A4F2D">
        <w:rPr>
          <w:rFonts w:hint="eastAsia"/>
        </w:rPr>
        <w:t>）</w:t>
      </w:r>
    </w:p>
    <w:p w:rsidR="00624392" w:rsidRPr="009A4F2D" w:rsidRDefault="001A42F2" w:rsidP="008F7F92">
      <w:r w:rsidRPr="009A4F2D">
        <w:rPr>
          <w:rFonts w:hint="eastAsia"/>
        </w:rPr>
        <w:lastRenderedPageBreak/>
        <w:t>第</w:t>
      </w:r>
      <w:r w:rsidR="00FA423F" w:rsidRPr="009A4F2D">
        <w:rPr>
          <w:rFonts w:hint="eastAsia"/>
        </w:rPr>
        <w:t>５</w:t>
      </w:r>
      <w:r w:rsidR="004F0865" w:rsidRPr="009A4F2D">
        <w:rPr>
          <w:rFonts w:hint="eastAsia"/>
        </w:rPr>
        <w:t xml:space="preserve">　</w:t>
      </w:r>
      <w:r w:rsidRPr="009A4F2D">
        <w:rPr>
          <w:rFonts w:hint="eastAsia"/>
        </w:rPr>
        <w:t>共同企業体の</w:t>
      </w:r>
      <w:r w:rsidR="00FA423F" w:rsidRPr="009A4F2D">
        <w:rPr>
          <w:rFonts w:hint="eastAsia"/>
        </w:rPr>
        <w:t>結成方法</w:t>
      </w:r>
      <w:r w:rsidRPr="009A4F2D">
        <w:rPr>
          <w:rFonts w:hint="eastAsia"/>
        </w:rPr>
        <w:t>は、</w:t>
      </w:r>
      <w:r w:rsidR="00FA423F" w:rsidRPr="009A4F2D">
        <w:rPr>
          <w:rFonts w:hint="eastAsia"/>
        </w:rPr>
        <w:t>要綱第１２</w:t>
      </w:r>
      <w:r w:rsidR="00607B1D">
        <w:rPr>
          <w:rFonts w:hint="eastAsia"/>
        </w:rPr>
        <w:t>条</w:t>
      </w:r>
      <w:r w:rsidR="00FA423F" w:rsidRPr="009A4F2D">
        <w:rPr>
          <w:rFonts w:hint="eastAsia"/>
        </w:rPr>
        <w:t>及び第１３</w:t>
      </w:r>
      <w:r w:rsidR="00607B1D">
        <w:rPr>
          <w:rFonts w:hint="eastAsia"/>
        </w:rPr>
        <w:t>条</w:t>
      </w:r>
      <w:r w:rsidR="00AC6CF6" w:rsidRPr="009A4F2D">
        <w:rPr>
          <w:rFonts w:hint="eastAsia"/>
        </w:rPr>
        <w:t>の</w:t>
      </w:r>
      <w:r w:rsidR="00FA423F" w:rsidRPr="009A4F2D">
        <w:rPr>
          <w:rFonts w:hint="eastAsia"/>
        </w:rPr>
        <w:t>資格者による自主結成とする。</w:t>
      </w:r>
    </w:p>
    <w:p w:rsidR="00AC6CF6" w:rsidRPr="009A4F2D" w:rsidRDefault="00AC6CF6" w:rsidP="006B45C8">
      <w:pPr>
        <w:ind w:left="210" w:hangingChars="100" w:hanging="210"/>
      </w:pPr>
      <w:r w:rsidRPr="009A4F2D">
        <w:rPr>
          <w:rFonts w:hint="eastAsia"/>
        </w:rPr>
        <w:t>２　共同企業体の構成員の数は、２又は３者を原則とする。ただし、工事の規模、技術的難易度により特に必要と認められる場合は、更に構成員の数を増やすことができる。</w:t>
      </w:r>
    </w:p>
    <w:p w:rsidR="00B6579B" w:rsidRPr="009A4F2D" w:rsidRDefault="00B6579B" w:rsidP="006B45C8">
      <w:pPr>
        <w:ind w:firstLineChars="100" w:firstLine="210"/>
      </w:pPr>
      <w:r w:rsidRPr="009A4F2D">
        <w:rPr>
          <w:rFonts w:hint="eastAsia"/>
        </w:rPr>
        <w:t>（</w:t>
      </w:r>
      <w:r w:rsidR="003005EA" w:rsidRPr="009A4F2D">
        <w:rPr>
          <w:rFonts w:hint="eastAsia"/>
        </w:rPr>
        <w:t>入札の参加申請</w:t>
      </w:r>
      <w:r w:rsidRPr="009A4F2D">
        <w:rPr>
          <w:rFonts w:hint="eastAsia"/>
        </w:rPr>
        <w:t>）</w:t>
      </w:r>
    </w:p>
    <w:p w:rsidR="00B6579B" w:rsidRPr="009A4F2D" w:rsidRDefault="00FA423F" w:rsidP="006B45C8">
      <w:pPr>
        <w:ind w:left="210" w:hangingChars="100" w:hanging="210"/>
      </w:pPr>
      <w:r w:rsidRPr="009A4F2D">
        <w:rPr>
          <w:rFonts w:hint="eastAsia"/>
        </w:rPr>
        <w:t>第６</w:t>
      </w:r>
      <w:r w:rsidR="00AC6CF6" w:rsidRPr="009A4F2D">
        <w:rPr>
          <w:rFonts w:hint="eastAsia"/>
        </w:rPr>
        <w:t xml:space="preserve">　</w:t>
      </w:r>
      <w:r w:rsidR="00B6579B" w:rsidRPr="009A4F2D">
        <w:rPr>
          <w:rFonts w:hint="eastAsia"/>
        </w:rPr>
        <w:t>共同企業体が</w:t>
      </w:r>
      <w:r w:rsidR="003005EA" w:rsidRPr="009A4F2D">
        <w:rPr>
          <w:rFonts w:hint="eastAsia"/>
        </w:rPr>
        <w:t>入札に参加しようとするときは、次に掲げる</w:t>
      </w:r>
      <w:r w:rsidR="00B6579B" w:rsidRPr="009A4F2D">
        <w:rPr>
          <w:rFonts w:hint="eastAsia"/>
        </w:rPr>
        <w:t>書類</w:t>
      </w:r>
      <w:r w:rsidR="003005EA" w:rsidRPr="009A4F2D">
        <w:rPr>
          <w:rFonts w:hint="eastAsia"/>
        </w:rPr>
        <w:t>を市長に提出しなければならない</w:t>
      </w:r>
      <w:r w:rsidR="00B6579B" w:rsidRPr="009A4F2D">
        <w:rPr>
          <w:rFonts w:hint="eastAsia"/>
        </w:rPr>
        <w:t>。</w:t>
      </w:r>
    </w:p>
    <w:p w:rsidR="00B6579B" w:rsidRPr="009A4F2D" w:rsidRDefault="005A12C9" w:rsidP="00B02D1D">
      <w:pPr>
        <w:ind w:firstLineChars="100" w:firstLine="210"/>
      </w:pPr>
      <w:r>
        <w:rPr>
          <w:rFonts w:hint="eastAsia"/>
        </w:rPr>
        <w:t>(</w:t>
      </w:r>
      <w:r>
        <w:t>1</w:t>
      </w:r>
      <w:r>
        <w:rPr>
          <w:rFonts w:hint="eastAsia"/>
        </w:rPr>
        <w:t>)</w:t>
      </w:r>
      <w:r>
        <w:t xml:space="preserve"> </w:t>
      </w:r>
      <w:r w:rsidR="003005EA" w:rsidRPr="009A4F2D">
        <w:rPr>
          <w:rFonts w:hint="eastAsia"/>
        </w:rPr>
        <w:t>特定</w:t>
      </w:r>
      <w:r w:rsidR="00B6579B" w:rsidRPr="009A4F2D">
        <w:rPr>
          <w:rFonts w:hint="eastAsia"/>
        </w:rPr>
        <w:t>建設工事</w:t>
      </w:r>
      <w:r w:rsidR="003005EA" w:rsidRPr="009A4F2D">
        <w:rPr>
          <w:rFonts w:hint="eastAsia"/>
        </w:rPr>
        <w:t>共同企業体</w:t>
      </w:r>
      <w:r w:rsidR="00B6579B" w:rsidRPr="009A4F2D">
        <w:rPr>
          <w:rFonts w:hint="eastAsia"/>
        </w:rPr>
        <w:t>入札参加申請書</w:t>
      </w:r>
      <w:r w:rsidR="003005EA" w:rsidRPr="009A4F2D">
        <w:rPr>
          <w:rFonts w:hint="eastAsia"/>
        </w:rPr>
        <w:t>（様式第</w:t>
      </w:r>
      <w:r w:rsidR="008F38F8" w:rsidRPr="009A4F2D">
        <w:rPr>
          <w:rFonts w:hint="eastAsia"/>
        </w:rPr>
        <w:t>１</w:t>
      </w:r>
      <w:r w:rsidR="003005EA" w:rsidRPr="009A4F2D">
        <w:rPr>
          <w:rFonts w:hint="eastAsia"/>
        </w:rPr>
        <w:t>号）</w:t>
      </w:r>
    </w:p>
    <w:p w:rsidR="00B6579B" w:rsidRPr="009A4F2D" w:rsidRDefault="005A12C9" w:rsidP="00B02D1D">
      <w:pPr>
        <w:ind w:firstLineChars="100" w:firstLine="210"/>
      </w:pPr>
      <w:r>
        <w:rPr>
          <w:rFonts w:hint="eastAsia"/>
        </w:rPr>
        <w:t>(</w:t>
      </w:r>
      <w:r>
        <w:t>2</w:t>
      </w:r>
      <w:r>
        <w:rPr>
          <w:rFonts w:hint="eastAsia"/>
        </w:rPr>
        <w:t>)</w:t>
      </w:r>
      <w:r>
        <w:t xml:space="preserve"> </w:t>
      </w:r>
      <w:r w:rsidR="00B6579B" w:rsidRPr="009A4F2D">
        <w:rPr>
          <w:rFonts w:hint="eastAsia"/>
        </w:rPr>
        <w:t>特定建設工事共同企業体協定書</w:t>
      </w:r>
      <w:r w:rsidR="003005EA" w:rsidRPr="009A4F2D">
        <w:rPr>
          <w:rFonts w:hint="eastAsia"/>
        </w:rPr>
        <w:t>（様式</w:t>
      </w:r>
      <w:r w:rsidR="00CB7AE6" w:rsidRPr="009A4F2D">
        <w:rPr>
          <w:rFonts w:hint="eastAsia"/>
        </w:rPr>
        <w:t>第</w:t>
      </w:r>
      <w:r w:rsidR="00B1094B" w:rsidRPr="009A4F2D">
        <w:rPr>
          <w:rFonts w:hint="eastAsia"/>
        </w:rPr>
        <w:t>２</w:t>
      </w:r>
      <w:r w:rsidR="003005EA" w:rsidRPr="009A4F2D">
        <w:rPr>
          <w:rFonts w:hint="eastAsia"/>
        </w:rPr>
        <w:t>号）</w:t>
      </w:r>
    </w:p>
    <w:p w:rsidR="001A42F2" w:rsidRPr="009A4F2D" w:rsidRDefault="003005EA" w:rsidP="006B45C8">
      <w:pPr>
        <w:ind w:firstLineChars="100" w:firstLine="210"/>
      </w:pPr>
      <w:r w:rsidRPr="009A4F2D">
        <w:rPr>
          <w:rFonts w:hint="eastAsia"/>
        </w:rPr>
        <w:t>（</w:t>
      </w:r>
      <w:r w:rsidR="001A42F2" w:rsidRPr="009A4F2D">
        <w:rPr>
          <w:rFonts w:hint="eastAsia"/>
        </w:rPr>
        <w:t>出資比率）</w:t>
      </w:r>
    </w:p>
    <w:p w:rsidR="001A42F2" w:rsidRPr="009A4F2D" w:rsidRDefault="001A42F2" w:rsidP="008F7F92">
      <w:r w:rsidRPr="009A4F2D">
        <w:rPr>
          <w:rFonts w:hint="eastAsia"/>
        </w:rPr>
        <w:t>第</w:t>
      </w:r>
      <w:r w:rsidR="00FA423F" w:rsidRPr="009A4F2D">
        <w:rPr>
          <w:rFonts w:hint="eastAsia"/>
        </w:rPr>
        <w:t>７</w:t>
      </w:r>
      <w:r w:rsidR="00682C4F" w:rsidRPr="009A4F2D">
        <w:rPr>
          <w:rFonts w:hint="eastAsia"/>
        </w:rPr>
        <w:t xml:space="preserve">　</w:t>
      </w:r>
      <w:r w:rsidR="00C4471C" w:rsidRPr="009A4F2D">
        <w:rPr>
          <w:rFonts w:hint="eastAsia"/>
        </w:rPr>
        <w:t>共同企業体の構成員の</w:t>
      </w:r>
      <w:r w:rsidRPr="009A4F2D">
        <w:rPr>
          <w:rFonts w:hint="eastAsia"/>
        </w:rPr>
        <w:t>出資比率</w:t>
      </w:r>
      <w:r w:rsidR="00C4471C" w:rsidRPr="009A4F2D">
        <w:rPr>
          <w:rFonts w:hint="eastAsia"/>
        </w:rPr>
        <w:t>の最小限度基準</w:t>
      </w:r>
      <w:r w:rsidRPr="009A4F2D">
        <w:rPr>
          <w:rFonts w:hint="eastAsia"/>
        </w:rPr>
        <w:t>は、</w:t>
      </w:r>
      <w:r w:rsidR="00C4471C" w:rsidRPr="009A4F2D">
        <w:rPr>
          <w:rFonts w:hint="eastAsia"/>
        </w:rPr>
        <w:t>次のとおり</w:t>
      </w:r>
      <w:r w:rsidRPr="009A4F2D">
        <w:rPr>
          <w:rFonts w:hint="eastAsia"/>
        </w:rPr>
        <w:t>とする。</w:t>
      </w:r>
    </w:p>
    <w:p w:rsidR="00C4471C" w:rsidRPr="009A4F2D" w:rsidRDefault="005A12C9" w:rsidP="00B02D1D">
      <w:pPr>
        <w:ind w:firstLineChars="100" w:firstLine="210"/>
      </w:pPr>
      <w:r>
        <w:rPr>
          <w:rFonts w:hint="eastAsia"/>
        </w:rPr>
        <w:t>(</w:t>
      </w:r>
      <w:r>
        <w:t>1</w:t>
      </w:r>
      <w:r>
        <w:rPr>
          <w:rFonts w:hint="eastAsia"/>
        </w:rPr>
        <w:t>)</w:t>
      </w:r>
      <w:r>
        <w:t xml:space="preserve"> </w:t>
      </w:r>
      <w:r w:rsidR="00C4471C" w:rsidRPr="009A4F2D">
        <w:rPr>
          <w:rFonts w:hint="eastAsia"/>
        </w:rPr>
        <w:t>２者で構成する場合　３０パーセント以上</w:t>
      </w:r>
    </w:p>
    <w:p w:rsidR="00C4471C" w:rsidRPr="009A4F2D" w:rsidRDefault="005A12C9" w:rsidP="00B02D1D">
      <w:pPr>
        <w:ind w:firstLineChars="100" w:firstLine="210"/>
      </w:pPr>
      <w:r>
        <w:rPr>
          <w:rFonts w:hint="eastAsia"/>
        </w:rPr>
        <w:t>(</w:t>
      </w:r>
      <w:r>
        <w:t>2</w:t>
      </w:r>
      <w:r>
        <w:rPr>
          <w:rFonts w:hint="eastAsia"/>
        </w:rPr>
        <w:t>)</w:t>
      </w:r>
      <w:r>
        <w:t xml:space="preserve"> </w:t>
      </w:r>
      <w:r w:rsidR="00C4471C" w:rsidRPr="009A4F2D">
        <w:rPr>
          <w:rFonts w:hint="eastAsia"/>
        </w:rPr>
        <w:t>３者で構成する場合　２０パーセント以上</w:t>
      </w:r>
    </w:p>
    <w:p w:rsidR="001A42F2" w:rsidRPr="009A4F2D" w:rsidRDefault="001A42F2" w:rsidP="006B45C8">
      <w:pPr>
        <w:ind w:firstLineChars="100" w:firstLine="210"/>
      </w:pPr>
      <w:r w:rsidRPr="009A4F2D">
        <w:rPr>
          <w:rFonts w:hint="eastAsia"/>
        </w:rPr>
        <w:t>（代表者）</w:t>
      </w:r>
    </w:p>
    <w:p w:rsidR="00C4471C" w:rsidRPr="009A4F2D" w:rsidRDefault="001A42F2" w:rsidP="006B45C8">
      <w:pPr>
        <w:ind w:left="210" w:hangingChars="100" w:hanging="210"/>
      </w:pPr>
      <w:r w:rsidRPr="009A4F2D">
        <w:rPr>
          <w:rFonts w:hint="eastAsia"/>
        </w:rPr>
        <w:t>第</w:t>
      </w:r>
      <w:r w:rsidR="00FA423F" w:rsidRPr="009A4F2D">
        <w:rPr>
          <w:rFonts w:hint="eastAsia"/>
        </w:rPr>
        <w:t>８</w:t>
      </w:r>
      <w:r w:rsidR="00682C4F" w:rsidRPr="009A4F2D">
        <w:rPr>
          <w:rFonts w:hint="eastAsia"/>
        </w:rPr>
        <w:t xml:space="preserve">　</w:t>
      </w:r>
      <w:r w:rsidRPr="009A4F2D">
        <w:rPr>
          <w:rFonts w:hint="eastAsia"/>
        </w:rPr>
        <w:t>共同企業体の代表者は、</w:t>
      </w:r>
      <w:r w:rsidR="00624392" w:rsidRPr="009A4F2D">
        <w:rPr>
          <w:rFonts w:hint="eastAsia"/>
        </w:rPr>
        <w:t>構成員の中で</w:t>
      </w:r>
      <w:r w:rsidR="00016C2A" w:rsidRPr="009A4F2D">
        <w:rPr>
          <w:rFonts w:hint="eastAsia"/>
        </w:rPr>
        <w:t>最も</w:t>
      </w:r>
      <w:r w:rsidR="00624392" w:rsidRPr="009A4F2D">
        <w:rPr>
          <w:rFonts w:hint="eastAsia"/>
        </w:rPr>
        <w:t>大きな施行</w:t>
      </w:r>
      <w:r w:rsidR="00790A73" w:rsidRPr="009A4F2D">
        <w:rPr>
          <w:rFonts w:hint="eastAsia"/>
        </w:rPr>
        <w:t>能力</w:t>
      </w:r>
      <w:r w:rsidR="00624392" w:rsidRPr="009A4F2D">
        <w:rPr>
          <w:rFonts w:hint="eastAsia"/>
        </w:rPr>
        <w:t>を有する</w:t>
      </w:r>
      <w:r w:rsidR="00790A73" w:rsidRPr="009A4F2D">
        <w:rPr>
          <w:rFonts w:hint="eastAsia"/>
        </w:rPr>
        <w:t>者と</w:t>
      </w:r>
      <w:r w:rsidR="00624392" w:rsidRPr="009A4F2D">
        <w:rPr>
          <w:rFonts w:hint="eastAsia"/>
        </w:rPr>
        <w:t>する。また、代表者の</w:t>
      </w:r>
      <w:r w:rsidR="00790A73" w:rsidRPr="009A4F2D">
        <w:rPr>
          <w:rFonts w:hint="eastAsia"/>
        </w:rPr>
        <w:t>出資比率は構成員中最大とする</w:t>
      </w:r>
      <w:r w:rsidR="00624392" w:rsidRPr="009A4F2D">
        <w:rPr>
          <w:rFonts w:hint="eastAsia"/>
        </w:rPr>
        <w:t>ものとする</w:t>
      </w:r>
      <w:r w:rsidR="00790A73" w:rsidRPr="009A4F2D">
        <w:rPr>
          <w:rFonts w:hint="eastAsia"/>
        </w:rPr>
        <w:t>。</w:t>
      </w:r>
    </w:p>
    <w:p w:rsidR="0049177B" w:rsidRPr="009A4F2D" w:rsidRDefault="0049177B" w:rsidP="006B45C8">
      <w:pPr>
        <w:ind w:firstLineChars="100" w:firstLine="210"/>
      </w:pPr>
      <w:r w:rsidRPr="009A4F2D">
        <w:rPr>
          <w:rFonts w:hint="eastAsia"/>
        </w:rPr>
        <w:t>（入札参加資格確認書類の提出）</w:t>
      </w:r>
    </w:p>
    <w:p w:rsidR="00B6579B" w:rsidRPr="009A4F2D" w:rsidRDefault="0049177B" w:rsidP="006B45C8">
      <w:pPr>
        <w:ind w:left="210" w:hangingChars="100" w:hanging="210"/>
      </w:pPr>
      <w:r w:rsidRPr="009A4F2D">
        <w:rPr>
          <w:rFonts w:hint="eastAsia"/>
        </w:rPr>
        <w:t>第</w:t>
      </w:r>
      <w:r w:rsidR="00FA423F" w:rsidRPr="009A4F2D">
        <w:rPr>
          <w:rFonts w:hint="eastAsia"/>
        </w:rPr>
        <w:t>９</w:t>
      </w:r>
      <w:r w:rsidRPr="009A4F2D">
        <w:rPr>
          <w:rFonts w:hint="eastAsia"/>
        </w:rPr>
        <w:t xml:space="preserve">　</w:t>
      </w:r>
      <w:r w:rsidR="009952AE" w:rsidRPr="009A4F2D">
        <w:rPr>
          <w:rFonts w:hint="eastAsia"/>
        </w:rPr>
        <w:t>条件付一般競争入札による入札の</w:t>
      </w:r>
      <w:r w:rsidR="00E71D3C" w:rsidRPr="009A4F2D">
        <w:rPr>
          <w:rFonts w:hint="eastAsia"/>
        </w:rPr>
        <w:t>結果、</w:t>
      </w:r>
      <w:r w:rsidRPr="009A4F2D">
        <w:rPr>
          <w:rFonts w:hint="eastAsia"/>
        </w:rPr>
        <w:t>落札候補者となった者は、</w:t>
      </w:r>
      <w:r w:rsidR="00C30634" w:rsidRPr="009A4F2D">
        <w:rPr>
          <w:rFonts w:hint="eastAsia"/>
        </w:rPr>
        <w:t>特定建設工事共同企業体入札参加資格確認申請書（様式第</w:t>
      </w:r>
      <w:r w:rsidR="00C83655" w:rsidRPr="009A4F2D">
        <w:rPr>
          <w:rFonts w:hint="eastAsia"/>
        </w:rPr>
        <w:t>３</w:t>
      </w:r>
      <w:r w:rsidR="00C30634" w:rsidRPr="009A4F2D">
        <w:rPr>
          <w:rFonts w:hint="eastAsia"/>
        </w:rPr>
        <w:t>号）及び</w:t>
      </w:r>
      <w:r w:rsidR="00E71D3C" w:rsidRPr="009A4F2D">
        <w:rPr>
          <w:rFonts w:hint="eastAsia"/>
        </w:rPr>
        <w:t>別に定める</w:t>
      </w:r>
      <w:r w:rsidRPr="009A4F2D">
        <w:rPr>
          <w:rFonts w:hint="eastAsia"/>
        </w:rPr>
        <w:t>書類を提出しなければならない。</w:t>
      </w:r>
    </w:p>
    <w:p w:rsidR="008A5D97" w:rsidRPr="009A4F2D" w:rsidRDefault="008A5D97" w:rsidP="008A5D97">
      <w:pPr>
        <w:ind w:left="210" w:hangingChars="100" w:hanging="210"/>
      </w:pPr>
      <w:r w:rsidRPr="009A4F2D">
        <w:rPr>
          <w:rFonts w:hint="eastAsia"/>
        </w:rPr>
        <w:t xml:space="preserve">　（電子入札による手続）</w:t>
      </w:r>
    </w:p>
    <w:p w:rsidR="008A5D97" w:rsidRPr="009A4F2D" w:rsidRDefault="008A5D97" w:rsidP="008A5D97">
      <w:pPr>
        <w:ind w:left="210" w:hangingChars="100" w:hanging="210"/>
      </w:pPr>
      <w:r w:rsidRPr="009A4F2D">
        <w:rPr>
          <w:rFonts w:hint="eastAsia"/>
        </w:rPr>
        <w:t>第</w:t>
      </w:r>
      <w:r w:rsidR="00B9744B">
        <w:rPr>
          <w:rFonts w:hint="eastAsia"/>
        </w:rPr>
        <w:t>１０</w:t>
      </w:r>
      <w:r w:rsidRPr="009A4F2D">
        <w:rPr>
          <w:rFonts w:hint="eastAsia"/>
        </w:rPr>
        <w:t xml:space="preserve">　電子入札システムによる入札を行うときは、「市営建設工事及び建設関連業務に係る電子入札実施要領」により行うこととする。</w:t>
      </w:r>
    </w:p>
    <w:p w:rsidR="008A5D97" w:rsidRPr="009A4F2D" w:rsidRDefault="008A5D97" w:rsidP="008A5D97">
      <w:pPr>
        <w:ind w:left="210" w:hangingChars="100" w:hanging="210"/>
      </w:pPr>
      <w:r w:rsidRPr="009A4F2D">
        <w:rPr>
          <w:rFonts w:hint="eastAsia"/>
        </w:rPr>
        <w:t>２　入札執行は、原則として電子入札システムによるものとする。</w:t>
      </w:r>
    </w:p>
    <w:p w:rsidR="001A42F2" w:rsidRPr="009A4F2D" w:rsidRDefault="008A5D97" w:rsidP="006B45C8">
      <w:pPr>
        <w:ind w:firstLineChars="100" w:firstLine="210"/>
      </w:pPr>
      <w:r w:rsidRPr="009A4F2D">
        <w:rPr>
          <w:rFonts w:hint="eastAsia"/>
        </w:rPr>
        <w:t>（その他）</w:t>
      </w:r>
    </w:p>
    <w:p w:rsidR="001A42F2" w:rsidRPr="009A4F2D" w:rsidRDefault="001A42F2" w:rsidP="008F7F92">
      <w:r w:rsidRPr="009A4F2D">
        <w:rPr>
          <w:rFonts w:hint="eastAsia"/>
        </w:rPr>
        <w:t>第</w:t>
      </w:r>
      <w:r w:rsidR="00B9744B">
        <w:rPr>
          <w:rFonts w:hint="eastAsia"/>
        </w:rPr>
        <w:t>１１</w:t>
      </w:r>
      <w:r w:rsidR="00682C4F" w:rsidRPr="009A4F2D">
        <w:rPr>
          <w:rFonts w:hint="eastAsia"/>
        </w:rPr>
        <w:t xml:space="preserve">　</w:t>
      </w:r>
      <w:r w:rsidRPr="009A4F2D">
        <w:rPr>
          <w:rFonts w:hint="eastAsia"/>
        </w:rPr>
        <w:t>この</w:t>
      </w:r>
      <w:r w:rsidR="00D14F8C" w:rsidRPr="009A4F2D">
        <w:rPr>
          <w:rFonts w:hint="eastAsia"/>
        </w:rPr>
        <w:t>要領</w:t>
      </w:r>
      <w:r w:rsidRPr="009A4F2D">
        <w:rPr>
          <w:rFonts w:hint="eastAsia"/>
        </w:rPr>
        <w:t>に定めるもののほか、必要な事項は、</w:t>
      </w:r>
      <w:r w:rsidR="008466C4" w:rsidRPr="009A4F2D">
        <w:rPr>
          <w:rFonts w:hint="eastAsia"/>
        </w:rPr>
        <w:t>市長が</w:t>
      </w:r>
      <w:r w:rsidRPr="009A4F2D">
        <w:rPr>
          <w:rFonts w:hint="eastAsia"/>
        </w:rPr>
        <w:t>別に定める。</w:t>
      </w:r>
    </w:p>
    <w:p w:rsidR="001A42F2" w:rsidRPr="009A4F2D" w:rsidRDefault="001A42F2" w:rsidP="006B45C8">
      <w:pPr>
        <w:ind w:firstLineChars="300" w:firstLine="630"/>
      </w:pPr>
      <w:r w:rsidRPr="009A4F2D">
        <w:rPr>
          <w:rFonts w:hint="eastAsia"/>
        </w:rPr>
        <w:t>附</w:t>
      </w:r>
      <w:r w:rsidR="006B45C8" w:rsidRPr="009A4F2D">
        <w:rPr>
          <w:rFonts w:hint="eastAsia"/>
        </w:rPr>
        <w:t xml:space="preserve">　</w:t>
      </w:r>
      <w:r w:rsidRPr="009A4F2D">
        <w:rPr>
          <w:rFonts w:hint="eastAsia"/>
        </w:rPr>
        <w:t>則</w:t>
      </w:r>
    </w:p>
    <w:p w:rsidR="001A42F2" w:rsidRDefault="001A42F2" w:rsidP="006B45C8">
      <w:pPr>
        <w:ind w:firstLineChars="100" w:firstLine="210"/>
      </w:pPr>
      <w:r w:rsidRPr="009A4F2D">
        <w:rPr>
          <w:rFonts w:hint="eastAsia"/>
        </w:rPr>
        <w:t>この</w:t>
      </w:r>
      <w:r w:rsidR="00D14F8C" w:rsidRPr="009A4F2D">
        <w:rPr>
          <w:rFonts w:hint="eastAsia"/>
        </w:rPr>
        <w:t>要領</w:t>
      </w:r>
      <w:r w:rsidRPr="009A4F2D">
        <w:rPr>
          <w:rFonts w:hint="eastAsia"/>
        </w:rPr>
        <w:t>は、平成</w:t>
      </w:r>
      <w:r w:rsidR="00C947FA" w:rsidRPr="009A4F2D">
        <w:rPr>
          <w:rFonts w:hint="eastAsia"/>
        </w:rPr>
        <w:t>２３</w:t>
      </w:r>
      <w:r w:rsidRPr="009A4F2D">
        <w:rPr>
          <w:rFonts w:hint="eastAsia"/>
        </w:rPr>
        <w:t>年</w:t>
      </w:r>
      <w:r w:rsidR="00C947FA" w:rsidRPr="009A4F2D">
        <w:rPr>
          <w:rFonts w:hint="eastAsia"/>
        </w:rPr>
        <w:t>４</w:t>
      </w:r>
      <w:r w:rsidRPr="009A4F2D">
        <w:rPr>
          <w:rFonts w:hint="eastAsia"/>
        </w:rPr>
        <w:t>月</w:t>
      </w:r>
      <w:r w:rsidR="00C947FA" w:rsidRPr="009A4F2D">
        <w:rPr>
          <w:rFonts w:hint="eastAsia"/>
        </w:rPr>
        <w:t>１</w:t>
      </w:r>
      <w:r w:rsidRPr="009A4F2D">
        <w:rPr>
          <w:rFonts w:hint="eastAsia"/>
        </w:rPr>
        <w:t>日</w:t>
      </w:r>
      <w:r w:rsidR="003A181E" w:rsidRPr="009A4F2D">
        <w:rPr>
          <w:rFonts w:hint="eastAsia"/>
        </w:rPr>
        <w:t>から施行し、施行日後に行われる指名通知及び公告に係る請負契約から適用する。</w:t>
      </w:r>
    </w:p>
    <w:p w:rsidR="007D1068" w:rsidRPr="009A4F2D" w:rsidRDefault="00EF2E86" w:rsidP="00B02D1D">
      <w:r>
        <w:rPr>
          <w:rFonts w:hint="eastAsia"/>
        </w:rPr>
        <w:t xml:space="preserve">　　　</w:t>
      </w:r>
      <w:r w:rsidR="007D1068" w:rsidRPr="009A4F2D">
        <w:rPr>
          <w:rFonts w:hint="eastAsia"/>
        </w:rPr>
        <w:t>附</w:t>
      </w:r>
      <w:r w:rsidR="006B45C8" w:rsidRPr="009A4F2D">
        <w:rPr>
          <w:rFonts w:hint="eastAsia"/>
        </w:rPr>
        <w:t xml:space="preserve">　</w:t>
      </w:r>
      <w:r w:rsidR="007D1068" w:rsidRPr="009A4F2D">
        <w:rPr>
          <w:rFonts w:hint="eastAsia"/>
        </w:rPr>
        <w:t>則</w:t>
      </w:r>
    </w:p>
    <w:p w:rsidR="007D1068" w:rsidRPr="009A4F2D" w:rsidRDefault="007D1068" w:rsidP="006B45C8">
      <w:pPr>
        <w:ind w:firstLineChars="100" w:firstLine="210"/>
      </w:pPr>
      <w:r w:rsidRPr="009A4F2D">
        <w:rPr>
          <w:rFonts w:hint="eastAsia"/>
        </w:rPr>
        <w:t>この要領は</w:t>
      </w:r>
      <w:r w:rsidR="003E165F" w:rsidRPr="009A4F2D">
        <w:rPr>
          <w:rFonts w:hint="eastAsia"/>
        </w:rPr>
        <w:t>、平成２６年２月１７</w:t>
      </w:r>
      <w:r w:rsidR="00B05FB8" w:rsidRPr="009A4F2D">
        <w:rPr>
          <w:rFonts w:hint="eastAsia"/>
        </w:rPr>
        <w:t>日から施行</w:t>
      </w:r>
      <w:r w:rsidRPr="009A4F2D">
        <w:rPr>
          <w:rFonts w:hint="eastAsia"/>
        </w:rPr>
        <w:t>する。</w:t>
      </w:r>
    </w:p>
    <w:p w:rsidR="008A5D97" w:rsidRPr="009A4F2D" w:rsidRDefault="008A5D97" w:rsidP="008A5D97">
      <w:pPr>
        <w:ind w:firstLineChars="300" w:firstLine="630"/>
      </w:pPr>
      <w:r w:rsidRPr="009A4F2D">
        <w:rPr>
          <w:rFonts w:hint="eastAsia"/>
        </w:rPr>
        <w:t>附　則</w:t>
      </w:r>
    </w:p>
    <w:p w:rsidR="008A5D97" w:rsidRDefault="0027394F" w:rsidP="008A5D97">
      <w:pPr>
        <w:ind w:firstLineChars="100" w:firstLine="210"/>
      </w:pPr>
      <w:r w:rsidRPr="009A4F2D">
        <w:rPr>
          <w:rFonts w:hint="eastAsia"/>
        </w:rPr>
        <w:t>この要領は、令和３年４月１</w:t>
      </w:r>
      <w:r w:rsidR="008A5D97" w:rsidRPr="009A4F2D">
        <w:rPr>
          <w:rFonts w:hint="eastAsia"/>
        </w:rPr>
        <w:t>日から施行する。</w:t>
      </w:r>
    </w:p>
    <w:p w:rsidR="0065092D" w:rsidRPr="009A4F2D" w:rsidRDefault="0065092D" w:rsidP="0065092D">
      <w:pPr>
        <w:ind w:firstLineChars="300" w:firstLine="630"/>
      </w:pPr>
      <w:r w:rsidRPr="009A4F2D">
        <w:rPr>
          <w:rFonts w:hint="eastAsia"/>
        </w:rPr>
        <w:t>附　則</w:t>
      </w:r>
    </w:p>
    <w:p w:rsidR="008D3885" w:rsidRPr="001F5B10" w:rsidRDefault="00B02D1D" w:rsidP="001F5B10">
      <w:pPr>
        <w:ind w:firstLineChars="100" w:firstLine="210"/>
        <w:rPr>
          <w:rFonts w:hint="eastAsia"/>
        </w:rPr>
        <w:sectPr w:rsidR="008D3885" w:rsidRPr="001F5B10" w:rsidSect="00E95E87">
          <w:pgSz w:w="11906" w:h="16838" w:code="9"/>
          <w:pgMar w:top="1134" w:right="1418" w:bottom="851" w:left="1418" w:header="851" w:footer="992" w:gutter="0"/>
          <w:cols w:space="425"/>
          <w:docGrid w:type="lines" w:linePitch="396"/>
        </w:sectPr>
      </w:pPr>
      <w:r>
        <w:rPr>
          <w:rFonts w:hint="eastAsia"/>
        </w:rPr>
        <w:t>この要領は、令和６年１月２４</w:t>
      </w:r>
      <w:r w:rsidR="0065092D" w:rsidRPr="009A4F2D">
        <w:rPr>
          <w:rFonts w:hint="eastAsia"/>
        </w:rPr>
        <w:t>日から施行する。</w:t>
      </w:r>
    </w:p>
    <w:p w:rsidR="006B45C8" w:rsidRPr="0022781A" w:rsidRDefault="006B45C8" w:rsidP="001F5B10">
      <w:pPr>
        <w:autoSpaceDE w:val="0"/>
        <w:autoSpaceDN w:val="0"/>
        <w:rPr>
          <w:rFonts w:hAnsi="Century" w:cs="Times New Roman"/>
          <w:spacing w:val="10"/>
          <w:kern w:val="0"/>
          <w:sz w:val="22"/>
          <w:u w:color="FF0000"/>
        </w:rPr>
      </w:pPr>
      <w:bookmarkStart w:id="0" w:name="_GoBack"/>
      <w:bookmarkEnd w:id="0"/>
    </w:p>
    <w:sectPr w:rsidR="006B45C8" w:rsidRPr="0022781A" w:rsidSect="00AE2896">
      <w:headerReference w:type="default" r:id="rId7"/>
      <w:pgSz w:w="11906" w:h="16838" w:code="9"/>
      <w:pgMar w:top="776" w:right="849" w:bottom="388" w:left="1304" w:header="720" w:footer="720" w:gutter="0"/>
      <w:cols w:space="425"/>
      <w:noEndnote/>
      <w:docGrid w:type="linesAndChars" w:linePitch="388"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37" w:rsidRDefault="00821E37" w:rsidP="00D0592E">
      <w:r>
        <w:separator/>
      </w:r>
    </w:p>
  </w:endnote>
  <w:endnote w:type="continuationSeparator" w:id="0">
    <w:p w:rsidR="00821E37" w:rsidRDefault="00821E37" w:rsidP="00D0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37" w:rsidRDefault="00821E37" w:rsidP="00D0592E">
      <w:r>
        <w:separator/>
      </w:r>
    </w:p>
  </w:footnote>
  <w:footnote w:type="continuationSeparator" w:id="0">
    <w:p w:rsidR="00821E37" w:rsidRDefault="00821E37" w:rsidP="00D0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BC" w:rsidRDefault="001F5B10" w:rsidP="003B3A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98"/>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F2"/>
    <w:rsid w:val="00000178"/>
    <w:rsid w:val="00016C2A"/>
    <w:rsid w:val="000219EE"/>
    <w:rsid w:val="00024D4B"/>
    <w:rsid w:val="000975A5"/>
    <w:rsid w:val="000B040B"/>
    <w:rsid w:val="000C017B"/>
    <w:rsid w:val="000C44C9"/>
    <w:rsid w:val="000E444B"/>
    <w:rsid w:val="000F4607"/>
    <w:rsid w:val="00116928"/>
    <w:rsid w:val="00121070"/>
    <w:rsid w:val="001452C4"/>
    <w:rsid w:val="001A42F2"/>
    <w:rsid w:val="001D32DB"/>
    <w:rsid w:val="001F5B10"/>
    <w:rsid w:val="0022781A"/>
    <w:rsid w:val="00236DFF"/>
    <w:rsid w:val="002644BA"/>
    <w:rsid w:val="00266D82"/>
    <w:rsid w:val="00272446"/>
    <w:rsid w:val="0027394F"/>
    <w:rsid w:val="00294CD3"/>
    <w:rsid w:val="002A210B"/>
    <w:rsid w:val="002A293E"/>
    <w:rsid w:val="002B3F2F"/>
    <w:rsid w:val="002D4F30"/>
    <w:rsid w:val="002F3717"/>
    <w:rsid w:val="003005EA"/>
    <w:rsid w:val="003342C3"/>
    <w:rsid w:val="0038039F"/>
    <w:rsid w:val="003A181E"/>
    <w:rsid w:val="003D1443"/>
    <w:rsid w:val="003D66D8"/>
    <w:rsid w:val="003D6997"/>
    <w:rsid w:val="003E165F"/>
    <w:rsid w:val="0044023C"/>
    <w:rsid w:val="004457BA"/>
    <w:rsid w:val="00452856"/>
    <w:rsid w:val="00466F82"/>
    <w:rsid w:val="0049177B"/>
    <w:rsid w:val="004968C1"/>
    <w:rsid w:val="004B03DA"/>
    <w:rsid w:val="004B3470"/>
    <w:rsid w:val="004F0865"/>
    <w:rsid w:val="00506939"/>
    <w:rsid w:val="00544C56"/>
    <w:rsid w:val="005542F2"/>
    <w:rsid w:val="005A12C9"/>
    <w:rsid w:val="005A226F"/>
    <w:rsid w:val="005C1708"/>
    <w:rsid w:val="005C2E5B"/>
    <w:rsid w:val="00607B1D"/>
    <w:rsid w:val="006212B5"/>
    <w:rsid w:val="00624392"/>
    <w:rsid w:val="006416FE"/>
    <w:rsid w:val="00642364"/>
    <w:rsid w:val="0065092D"/>
    <w:rsid w:val="006824A0"/>
    <w:rsid w:val="00682C4F"/>
    <w:rsid w:val="00692A10"/>
    <w:rsid w:val="006935C2"/>
    <w:rsid w:val="00697EE0"/>
    <w:rsid w:val="006B45C8"/>
    <w:rsid w:val="006B5BE0"/>
    <w:rsid w:val="006C0E4B"/>
    <w:rsid w:val="006C2D50"/>
    <w:rsid w:val="006E3A96"/>
    <w:rsid w:val="00703FD4"/>
    <w:rsid w:val="007075FF"/>
    <w:rsid w:val="00762478"/>
    <w:rsid w:val="00790A73"/>
    <w:rsid w:val="007910F0"/>
    <w:rsid w:val="007B5B29"/>
    <w:rsid w:val="007D1068"/>
    <w:rsid w:val="007E454F"/>
    <w:rsid w:val="007E62FB"/>
    <w:rsid w:val="00804074"/>
    <w:rsid w:val="00814D51"/>
    <w:rsid w:val="00821E37"/>
    <w:rsid w:val="00823C2B"/>
    <w:rsid w:val="00825557"/>
    <w:rsid w:val="008466C4"/>
    <w:rsid w:val="008933C4"/>
    <w:rsid w:val="008A5D97"/>
    <w:rsid w:val="008B7406"/>
    <w:rsid w:val="008C3AB6"/>
    <w:rsid w:val="008C3E40"/>
    <w:rsid w:val="008D3885"/>
    <w:rsid w:val="008E7C07"/>
    <w:rsid w:val="008F38F8"/>
    <w:rsid w:val="008F5FCF"/>
    <w:rsid w:val="008F7F92"/>
    <w:rsid w:val="00917A7B"/>
    <w:rsid w:val="0093697F"/>
    <w:rsid w:val="009858FE"/>
    <w:rsid w:val="009952AE"/>
    <w:rsid w:val="009A4F2D"/>
    <w:rsid w:val="009D757E"/>
    <w:rsid w:val="009E2BE0"/>
    <w:rsid w:val="009E7724"/>
    <w:rsid w:val="00A04AC9"/>
    <w:rsid w:val="00A24A6D"/>
    <w:rsid w:val="00A258F1"/>
    <w:rsid w:val="00A26D1E"/>
    <w:rsid w:val="00A303D2"/>
    <w:rsid w:val="00A53E30"/>
    <w:rsid w:val="00A70170"/>
    <w:rsid w:val="00A91ACC"/>
    <w:rsid w:val="00A94442"/>
    <w:rsid w:val="00AA1ADF"/>
    <w:rsid w:val="00AB6A53"/>
    <w:rsid w:val="00AC4D6F"/>
    <w:rsid w:val="00AC6CF6"/>
    <w:rsid w:val="00AF586E"/>
    <w:rsid w:val="00B02D1D"/>
    <w:rsid w:val="00B03C00"/>
    <w:rsid w:val="00B04ED2"/>
    <w:rsid w:val="00B05FB8"/>
    <w:rsid w:val="00B1094B"/>
    <w:rsid w:val="00B12347"/>
    <w:rsid w:val="00B1714B"/>
    <w:rsid w:val="00B40648"/>
    <w:rsid w:val="00B509ED"/>
    <w:rsid w:val="00B57FAC"/>
    <w:rsid w:val="00B6579B"/>
    <w:rsid w:val="00B9744B"/>
    <w:rsid w:val="00BE5051"/>
    <w:rsid w:val="00BE6CE3"/>
    <w:rsid w:val="00BE7BF1"/>
    <w:rsid w:val="00C1056B"/>
    <w:rsid w:val="00C30362"/>
    <w:rsid w:val="00C30634"/>
    <w:rsid w:val="00C34DEA"/>
    <w:rsid w:val="00C4471C"/>
    <w:rsid w:val="00C67246"/>
    <w:rsid w:val="00C83655"/>
    <w:rsid w:val="00C917DC"/>
    <w:rsid w:val="00C947FA"/>
    <w:rsid w:val="00C94810"/>
    <w:rsid w:val="00C965B4"/>
    <w:rsid w:val="00CB7AE6"/>
    <w:rsid w:val="00CC1CCB"/>
    <w:rsid w:val="00CC7898"/>
    <w:rsid w:val="00CD3CC4"/>
    <w:rsid w:val="00CD6280"/>
    <w:rsid w:val="00CE03F1"/>
    <w:rsid w:val="00D0592E"/>
    <w:rsid w:val="00D135E4"/>
    <w:rsid w:val="00D14F8C"/>
    <w:rsid w:val="00D174AC"/>
    <w:rsid w:val="00D70A44"/>
    <w:rsid w:val="00D86050"/>
    <w:rsid w:val="00D90225"/>
    <w:rsid w:val="00D90DC5"/>
    <w:rsid w:val="00DE1A8E"/>
    <w:rsid w:val="00E57190"/>
    <w:rsid w:val="00E64075"/>
    <w:rsid w:val="00E71D3C"/>
    <w:rsid w:val="00E831EF"/>
    <w:rsid w:val="00E83787"/>
    <w:rsid w:val="00E95E87"/>
    <w:rsid w:val="00EC1D5C"/>
    <w:rsid w:val="00ED1921"/>
    <w:rsid w:val="00ED5F83"/>
    <w:rsid w:val="00EE02EE"/>
    <w:rsid w:val="00EE3401"/>
    <w:rsid w:val="00EF0957"/>
    <w:rsid w:val="00EF2E86"/>
    <w:rsid w:val="00F011D4"/>
    <w:rsid w:val="00F13CDB"/>
    <w:rsid w:val="00F46598"/>
    <w:rsid w:val="00F47698"/>
    <w:rsid w:val="00F614B8"/>
    <w:rsid w:val="00F617E3"/>
    <w:rsid w:val="00F62A60"/>
    <w:rsid w:val="00F769A4"/>
    <w:rsid w:val="00F87852"/>
    <w:rsid w:val="00FA423F"/>
    <w:rsid w:val="00FD3AF0"/>
    <w:rsid w:val="00FF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CC4879A"/>
  <w15:docId w15:val="{44F137BC-FCEE-4ECC-89A5-88C66D12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F9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92E"/>
    <w:pPr>
      <w:tabs>
        <w:tab w:val="center" w:pos="4252"/>
        <w:tab w:val="right" w:pos="8504"/>
      </w:tabs>
      <w:snapToGrid w:val="0"/>
    </w:pPr>
  </w:style>
  <w:style w:type="character" w:customStyle="1" w:styleId="a4">
    <w:name w:val="ヘッダー (文字)"/>
    <w:basedOn w:val="a0"/>
    <w:link w:val="a3"/>
    <w:uiPriority w:val="99"/>
    <w:rsid w:val="00D0592E"/>
  </w:style>
  <w:style w:type="paragraph" w:styleId="a5">
    <w:name w:val="footer"/>
    <w:basedOn w:val="a"/>
    <w:link w:val="a6"/>
    <w:uiPriority w:val="99"/>
    <w:unhideWhenUsed/>
    <w:rsid w:val="00D0592E"/>
    <w:pPr>
      <w:tabs>
        <w:tab w:val="center" w:pos="4252"/>
        <w:tab w:val="right" w:pos="8504"/>
      </w:tabs>
      <w:snapToGrid w:val="0"/>
    </w:pPr>
  </w:style>
  <w:style w:type="character" w:customStyle="1" w:styleId="a6">
    <w:name w:val="フッター (文字)"/>
    <w:basedOn w:val="a0"/>
    <w:link w:val="a5"/>
    <w:uiPriority w:val="99"/>
    <w:rsid w:val="00D0592E"/>
  </w:style>
  <w:style w:type="table" w:styleId="a7">
    <w:name w:val="Table Grid"/>
    <w:basedOn w:val="a1"/>
    <w:uiPriority w:val="59"/>
    <w:rsid w:val="004F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1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068"/>
    <w:rPr>
      <w:rFonts w:asciiTheme="majorHAnsi" w:eastAsiaTheme="majorEastAsia" w:hAnsiTheme="majorHAnsi" w:cstheme="majorBidi"/>
      <w:sz w:val="18"/>
      <w:szCs w:val="18"/>
    </w:rPr>
  </w:style>
  <w:style w:type="character" w:customStyle="1" w:styleId="1">
    <w:name w:val="ヘッダー (文字)1"/>
    <w:basedOn w:val="a0"/>
    <w:uiPriority w:val="99"/>
    <w:rsid w:val="00F614B8"/>
    <w:rPr>
      <w:rFonts w:ascii="ＭＳ 明朝"/>
      <w:spacing w:val="10"/>
      <w:sz w:val="22"/>
      <w:szCs w:val="22"/>
    </w:rPr>
  </w:style>
  <w:style w:type="paragraph" w:styleId="aa">
    <w:name w:val="List Paragraph"/>
    <w:basedOn w:val="a"/>
    <w:uiPriority w:val="34"/>
    <w:qFormat/>
    <w:rsid w:val="00A701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F053-5A86-41D6-9B39-1D9480DC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髙橋　未歩</cp:lastModifiedBy>
  <cp:revision>29</cp:revision>
  <cp:lastPrinted>2021-03-10T11:02:00Z</cp:lastPrinted>
  <dcterms:created xsi:type="dcterms:W3CDTF">2021-03-11T01:56:00Z</dcterms:created>
  <dcterms:modified xsi:type="dcterms:W3CDTF">2024-01-30T10:18:00Z</dcterms:modified>
</cp:coreProperties>
</file>