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882" w:rsidRPr="00D74818" w:rsidRDefault="00D74818" w:rsidP="00D74818">
      <w:bookmarkStart w:id="0" w:name="_GoBack"/>
      <w:bookmarkEnd w:id="0"/>
      <w:r>
        <w:rPr>
          <w:rFonts w:hint="eastAsia"/>
        </w:rPr>
        <w:t>○</w:t>
      </w:r>
      <w:r w:rsidR="0040165E" w:rsidRPr="00D74818">
        <w:rPr>
          <w:rFonts w:hint="eastAsia"/>
        </w:rPr>
        <w:t>花巻市工事請負契約における契約の保証に関する取扱いについて</w:t>
      </w:r>
    </w:p>
    <w:p w:rsidR="0040165E" w:rsidRPr="00D74818" w:rsidRDefault="0019528E" w:rsidP="0019528E">
      <w:pPr>
        <w:ind w:firstLineChars="2400" w:firstLine="5040"/>
      </w:pPr>
      <w:r w:rsidRPr="00D74818">
        <w:rPr>
          <w:rFonts w:hint="eastAsia"/>
        </w:rPr>
        <w:t>平成１９年８月１日実施</w:t>
      </w:r>
    </w:p>
    <w:p w:rsidR="00D74818" w:rsidRDefault="00D74818" w:rsidP="00D74818"/>
    <w:p w:rsidR="0040165E" w:rsidRPr="00D74818" w:rsidRDefault="0040165E" w:rsidP="00D74818">
      <w:pPr>
        <w:ind w:firstLineChars="100" w:firstLine="210"/>
      </w:pPr>
      <w:r w:rsidRPr="00D74818">
        <w:rPr>
          <w:rFonts w:hint="eastAsia"/>
        </w:rPr>
        <w:t>このことについて、次のとおり</w:t>
      </w:r>
      <w:r w:rsidR="00A65052">
        <w:rPr>
          <w:rFonts w:hint="eastAsia"/>
        </w:rPr>
        <w:t>取扱うものとする</w:t>
      </w:r>
      <w:r w:rsidRPr="00D74818">
        <w:rPr>
          <w:rFonts w:hint="eastAsia"/>
        </w:rPr>
        <w:t>。</w:t>
      </w:r>
    </w:p>
    <w:p w:rsidR="0040165E" w:rsidRPr="00D74818" w:rsidRDefault="0040165E" w:rsidP="00D74818"/>
    <w:p w:rsidR="0040165E" w:rsidRPr="00D74818" w:rsidRDefault="0040165E" w:rsidP="00D74818">
      <w:pPr>
        <w:jc w:val="center"/>
      </w:pPr>
      <w:r w:rsidRPr="00D74818">
        <w:rPr>
          <w:rFonts w:hint="eastAsia"/>
        </w:rPr>
        <w:t>記</w:t>
      </w:r>
    </w:p>
    <w:p w:rsidR="00CE1417" w:rsidRPr="00D74818" w:rsidRDefault="0040165E" w:rsidP="00D74818">
      <w:r w:rsidRPr="00D74818">
        <w:rPr>
          <w:rFonts w:hint="eastAsia"/>
        </w:rPr>
        <w:t>１　契約の保証対象及び原則</w:t>
      </w:r>
    </w:p>
    <w:p w:rsidR="0040165E" w:rsidRPr="00D74818" w:rsidRDefault="009401D2" w:rsidP="00425153">
      <w:pPr>
        <w:ind w:firstLineChars="100" w:firstLine="210"/>
      </w:pPr>
      <w:r>
        <w:t xml:space="preserve">(1) </w:t>
      </w:r>
      <w:r w:rsidR="0040165E" w:rsidRPr="00D74818">
        <w:rPr>
          <w:rFonts w:hint="eastAsia"/>
        </w:rPr>
        <w:t>この取扱いの対象とする工事は、</w:t>
      </w:r>
      <w:r w:rsidR="00417173" w:rsidRPr="00D74818">
        <w:rPr>
          <w:rFonts w:hint="eastAsia"/>
        </w:rPr>
        <w:t>契約金額が１件２００万円以上の工事請負契約</w:t>
      </w:r>
      <w:r w:rsidR="0040165E" w:rsidRPr="00D74818">
        <w:rPr>
          <w:rFonts w:hint="eastAsia"/>
        </w:rPr>
        <w:t>とする。</w:t>
      </w:r>
    </w:p>
    <w:p w:rsidR="00417173" w:rsidRPr="00D74818" w:rsidRDefault="009401D2" w:rsidP="00425153">
      <w:pPr>
        <w:ind w:leftChars="100" w:left="420" w:hangingChars="100" w:hanging="210"/>
      </w:pPr>
      <w:r>
        <w:t xml:space="preserve">(2) </w:t>
      </w:r>
      <w:r w:rsidR="00E12288">
        <w:rPr>
          <w:rFonts w:hint="eastAsia"/>
        </w:rPr>
        <w:t>契約の保証は、</w:t>
      </w:r>
      <w:r w:rsidR="00417173" w:rsidRPr="00D74818">
        <w:rPr>
          <w:rFonts w:hint="eastAsia"/>
        </w:rPr>
        <w:t>金銭的保証を原則とし、</w:t>
      </w:r>
      <w:r w:rsidR="00417173" w:rsidRPr="0029231C">
        <w:rPr>
          <w:rFonts w:hint="eastAsia"/>
          <w:u w:val="double"/>
        </w:rPr>
        <w:t>請負代金額の１０分の１以上の額の２</w:t>
      </w:r>
      <w:r w:rsidR="006A4648">
        <w:rPr>
          <w:rFonts w:hint="eastAsia"/>
          <w:u w:val="double"/>
        </w:rPr>
        <w:t>(1)</w:t>
      </w:r>
      <w:r w:rsidR="00417173" w:rsidRPr="0029231C">
        <w:rPr>
          <w:rFonts w:hint="eastAsia"/>
          <w:u w:val="double"/>
        </w:rPr>
        <w:t>に掲げる保証を求める</w:t>
      </w:r>
      <w:r w:rsidR="00417173" w:rsidRPr="00D74818">
        <w:rPr>
          <w:rFonts w:hint="eastAsia"/>
        </w:rPr>
        <w:t>ものとし、</w:t>
      </w:r>
      <w:r w:rsidR="00DE5815" w:rsidRPr="0029231C">
        <w:rPr>
          <w:rFonts w:hint="eastAsia"/>
          <w:u w:val="single"/>
        </w:rPr>
        <w:t>供用開始時期を延期できない等の特殊事情によ</w:t>
      </w:r>
      <w:r w:rsidR="0050302E" w:rsidRPr="0029231C">
        <w:rPr>
          <w:rFonts w:hint="eastAsia"/>
          <w:u w:val="single"/>
        </w:rPr>
        <w:t>り、経済的損失</w:t>
      </w:r>
      <w:r w:rsidR="00DE5815" w:rsidRPr="0029231C">
        <w:rPr>
          <w:rFonts w:hint="eastAsia"/>
          <w:u w:val="single"/>
        </w:rPr>
        <w:t>補填のみでは不十分な場合には、</w:t>
      </w:r>
      <w:r w:rsidR="00417173" w:rsidRPr="0029231C">
        <w:rPr>
          <w:rFonts w:hint="eastAsia"/>
          <w:u w:val="single"/>
        </w:rPr>
        <w:t>公共工事履行保証証券（履行ボンド）による役務的履行保証により請負金額の１０分の３以上の保証を求めるものとする</w:t>
      </w:r>
      <w:r w:rsidR="00417173" w:rsidRPr="00D74818">
        <w:rPr>
          <w:rFonts w:hint="eastAsia"/>
        </w:rPr>
        <w:t>。ただし、工事請負変更契約の場合を除く。</w:t>
      </w:r>
    </w:p>
    <w:p w:rsidR="00417173" w:rsidRPr="00D74818" w:rsidRDefault="00417173" w:rsidP="00D74818"/>
    <w:p w:rsidR="00417173" w:rsidRPr="00D74818" w:rsidRDefault="00417173" w:rsidP="00D74818">
      <w:r w:rsidRPr="00D74818">
        <w:rPr>
          <w:rFonts w:hint="eastAsia"/>
        </w:rPr>
        <w:t>２　契約保証の種類</w:t>
      </w:r>
    </w:p>
    <w:p w:rsidR="00417173" w:rsidRPr="00D74818" w:rsidRDefault="009401D2" w:rsidP="00425153">
      <w:pPr>
        <w:ind w:leftChars="100" w:left="420" w:hangingChars="100" w:hanging="210"/>
      </w:pPr>
      <w:r>
        <w:t xml:space="preserve">(1) </w:t>
      </w:r>
      <w:r>
        <w:rPr>
          <w:rFonts w:hint="eastAsia"/>
        </w:rPr>
        <w:t>請負者に</w:t>
      </w:r>
      <w:r w:rsidR="00417173" w:rsidRPr="00D74818">
        <w:rPr>
          <w:rFonts w:hint="eastAsia"/>
        </w:rPr>
        <w:t>契約の保証を求めるときは、次の種類により納付させ、又は書面を市と契約を締結する者（以下</w:t>
      </w:r>
      <w:r w:rsidR="00DD5598" w:rsidRPr="00D74818">
        <w:rPr>
          <w:rFonts w:hint="eastAsia"/>
        </w:rPr>
        <w:t>「</w:t>
      </w:r>
      <w:r w:rsidR="00417173" w:rsidRPr="00D74818">
        <w:rPr>
          <w:rFonts w:hint="eastAsia"/>
        </w:rPr>
        <w:t>請負者</w:t>
      </w:r>
      <w:r w:rsidR="00DD5598" w:rsidRPr="00D74818">
        <w:rPr>
          <w:rFonts w:hint="eastAsia"/>
        </w:rPr>
        <w:t>」</w:t>
      </w:r>
      <w:r w:rsidR="00417173" w:rsidRPr="00D74818">
        <w:rPr>
          <w:rFonts w:hint="eastAsia"/>
        </w:rPr>
        <w:t>という。）</w:t>
      </w:r>
      <w:r w:rsidR="00FC4C5E" w:rsidRPr="00D74818">
        <w:rPr>
          <w:rFonts w:hint="eastAsia"/>
        </w:rPr>
        <w:t>に</w:t>
      </w:r>
      <w:r w:rsidR="00F4243A">
        <w:rPr>
          <w:rFonts w:hint="eastAsia"/>
        </w:rPr>
        <w:t>寄託</w:t>
      </w:r>
      <w:r w:rsidR="00FC4C5E" w:rsidRPr="00D74818">
        <w:rPr>
          <w:rFonts w:hint="eastAsia"/>
        </w:rPr>
        <w:t>させるものとする。</w:t>
      </w:r>
    </w:p>
    <w:p w:rsidR="00DD5598" w:rsidRPr="00D74818" w:rsidRDefault="00DD5598" w:rsidP="00D74818">
      <w:pPr>
        <w:ind w:firstLineChars="200" w:firstLine="420"/>
      </w:pPr>
      <w:r w:rsidRPr="00D74818">
        <w:rPr>
          <w:rFonts w:hint="eastAsia"/>
        </w:rPr>
        <w:t>①</w:t>
      </w:r>
      <w:r w:rsidR="00D74818">
        <w:rPr>
          <w:rFonts w:hint="eastAsia"/>
        </w:rPr>
        <w:t xml:space="preserve">　</w:t>
      </w:r>
      <w:r w:rsidRPr="00D74818">
        <w:rPr>
          <w:rFonts w:hint="eastAsia"/>
        </w:rPr>
        <w:t>契約保証金　現金</w:t>
      </w:r>
    </w:p>
    <w:p w:rsidR="00DD5598" w:rsidRPr="00D74818" w:rsidRDefault="00DD5598" w:rsidP="00D74818">
      <w:pPr>
        <w:ind w:leftChars="200" w:left="630" w:hangingChars="100" w:hanging="210"/>
      </w:pPr>
      <w:r w:rsidRPr="00D74818">
        <w:rPr>
          <w:rFonts w:hint="eastAsia"/>
        </w:rPr>
        <w:t>②</w:t>
      </w:r>
      <w:r w:rsidR="00D74818">
        <w:rPr>
          <w:rFonts w:hint="eastAsia"/>
        </w:rPr>
        <w:t xml:space="preserve">　</w:t>
      </w:r>
      <w:r w:rsidRPr="00D74818">
        <w:rPr>
          <w:rFonts w:hint="eastAsia"/>
        </w:rPr>
        <w:t>契約保証金に代わる担保　有価証券（</w:t>
      </w:r>
      <w:smartTag w:uri="schemas-MSNCTYST-com/MSNCTYST" w:element="MSNCTYST">
        <w:smartTagPr>
          <w:attr w:name="AddressList" w:val="03:岩手県花巻市;"/>
          <w:attr w:name="Address" w:val="花巻市"/>
        </w:smartTagPr>
        <w:r w:rsidR="004542C7" w:rsidRPr="00D74818">
          <w:rPr>
            <w:rFonts w:hint="eastAsia"/>
          </w:rPr>
          <w:t>花巻市</w:t>
        </w:r>
      </w:smartTag>
      <w:r w:rsidRPr="00D74818">
        <w:rPr>
          <w:rFonts w:hint="eastAsia"/>
        </w:rPr>
        <w:t>財務規則</w:t>
      </w:r>
      <w:r w:rsidR="00011769">
        <w:rPr>
          <w:rFonts w:hint="eastAsia"/>
        </w:rPr>
        <w:t>（</w:t>
      </w:r>
      <w:r w:rsidR="004542C7" w:rsidRPr="00D74818">
        <w:rPr>
          <w:rFonts w:hint="eastAsia"/>
        </w:rPr>
        <w:t>平成１８年</w:t>
      </w:r>
      <w:r w:rsidR="00011769">
        <w:rPr>
          <w:rFonts w:hint="eastAsia"/>
        </w:rPr>
        <w:t>花巻市</w:t>
      </w:r>
      <w:r w:rsidR="004542C7" w:rsidRPr="00D74818">
        <w:rPr>
          <w:rFonts w:hint="eastAsia"/>
        </w:rPr>
        <w:t>規則第６０号</w:t>
      </w:r>
      <w:r w:rsidR="00011769">
        <w:rPr>
          <w:rFonts w:hint="eastAsia"/>
        </w:rPr>
        <w:t>）</w:t>
      </w:r>
      <w:r w:rsidRPr="00D74818">
        <w:rPr>
          <w:rFonts w:hint="eastAsia"/>
        </w:rPr>
        <w:t>第１８２条第１項第１号から第３号</w:t>
      </w:r>
      <w:r w:rsidR="004C1C23">
        <w:rPr>
          <w:rFonts w:hint="eastAsia"/>
        </w:rPr>
        <w:t>まで</w:t>
      </w:r>
      <w:r w:rsidRPr="00D74818">
        <w:rPr>
          <w:rFonts w:hint="eastAsia"/>
        </w:rPr>
        <w:t>に掲げる担保をいう。）</w:t>
      </w:r>
    </w:p>
    <w:p w:rsidR="00DD5598" w:rsidRPr="00D74818" w:rsidRDefault="00DD5598" w:rsidP="00D74818">
      <w:pPr>
        <w:ind w:leftChars="200" w:left="630" w:hangingChars="100" w:hanging="210"/>
      </w:pPr>
      <w:r w:rsidRPr="00D74818">
        <w:rPr>
          <w:rFonts w:hint="eastAsia"/>
        </w:rPr>
        <w:t>③</w:t>
      </w:r>
      <w:r w:rsidR="00D74818">
        <w:rPr>
          <w:rFonts w:hint="eastAsia"/>
        </w:rPr>
        <w:t xml:space="preserve">　</w:t>
      </w:r>
      <w:r w:rsidRPr="00D74818">
        <w:rPr>
          <w:rFonts w:hint="eastAsia"/>
        </w:rPr>
        <w:t>金融機関又は保証事業会社の保証　金融機関又は保証事業会社（以下「金融機関</w:t>
      </w:r>
      <w:r w:rsidR="008D612D">
        <w:rPr>
          <w:rFonts w:hint="eastAsia"/>
        </w:rPr>
        <w:t>等</w:t>
      </w:r>
      <w:r w:rsidRPr="00D74818">
        <w:rPr>
          <w:rFonts w:hint="eastAsia"/>
        </w:rPr>
        <w:t>」という。）の保証に係る保証書（以下「保証書」という。）</w:t>
      </w:r>
    </w:p>
    <w:p w:rsidR="00DD5598" w:rsidRPr="00D74818" w:rsidRDefault="00DD5598" w:rsidP="00D74818">
      <w:pPr>
        <w:ind w:firstLineChars="200" w:firstLine="420"/>
      </w:pPr>
      <w:r w:rsidRPr="00D74818">
        <w:rPr>
          <w:rFonts w:hint="eastAsia"/>
        </w:rPr>
        <w:t>④</w:t>
      </w:r>
      <w:r w:rsidR="00D74818">
        <w:rPr>
          <w:rFonts w:hint="eastAsia"/>
        </w:rPr>
        <w:t xml:space="preserve">　</w:t>
      </w:r>
      <w:r w:rsidRPr="00D74818">
        <w:rPr>
          <w:rFonts w:hint="eastAsia"/>
        </w:rPr>
        <w:t>公共工事履行保証証券による保証　公共工事履行保証証券に係る証券</w:t>
      </w:r>
    </w:p>
    <w:p w:rsidR="00DD5598" w:rsidRPr="00D74818" w:rsidRDefault="00DD5598" w:rsidP="00D74818">
      <w:pPr>
        <w:ind w:firstLineChars="200" w:firstLine="420"/>
      </w:pPr>
      <w:r w:rsidRPr="00D74818">
        <w:rPr>
          <w:rFonts w:hint="eastAsia"/>
        </w:rPr>
        <w:t>⑤</w:t>
      </w:r>
      <w:r w:rsidR="00D74818">
        <w:rPr>
          <w:rFonts w:hint="eastAsia"/>
        </w:rPr>
        <w:t xml:space="preserve">　</w:t>
      </w:r>
      <w:r w:rsidRPr="00D74818">
        <w:rPr>
          <w:rFonts w:hint="eastAsia"/>
        </w:rPr>
        <w:t>履行保証保険契約の締結　履行保証保険契約に係る証券</w:t>
      </w:r>
    </w:p>
    <w:p w:rsidR="00DD5598" w:rsidRPr="00D74818" w:rsidRDefault="009401D2" w:rsidP="009401D2">
      <w:pPr>
        <w:ind w:firstLineChars="100" w:firstLine="210"/>
      </w:pPr>
      <w:r>
        <w:t xml:space="preserve">(2) </w:t>
      </w:r>
      <w:r>
        <w:rPr>
          <w:rFonts w:hint="eastAsia"/>
        </w:rPr>
        <w:t>(1)</w:t>
      </w:r>
      <w:r w:rsidR="00DD5598" w:rsidRPr="00D74818">
        <w:rPr>
          <w:rFonts w:hint="eastAsia"/>
        </w:rPr>
        <w:t>③の金融機</w:t>
      </w:r>
      <w:r w:rsidR="008D612D">
        <w:rPr>
          <w:rFonts w:hint="eastAsia"/>
        </w:rPr>
        <w:t>等</w:t>
      </w:r>
      <w:r w:rsidR="00DD5598" w:rsidRPr="00D74818">
        <w:rPr>
          <w:rFonts w:hint="eastAsia"/>
        </w:rPr>
        <w:t>とは</w:t>
      </w:r>
      <w:r w:rsidR="004C1C23">
        <w:rPr>
          <w:rFonts w:hint="eastAsia"/>
        </w:rPr>
        <w:t>、</w:t>
      </w:r>
      <w:r w:rsidR="00DD5598" w:rsidRPr="00D74818">
        <w:rPr>
          <w:rFonts w:hint="eastAsia"/>
        </w:rPr>
        <w:t>次のものをいう。</w:t>
      </w:r>
    </w:p>
    <w:p w:rsidR="00DD5598" w:rsidRPr="00D74818" w:rsidRDefault="00DD5598" w:rsidP="00D74818">
      <w:pPr>
        <w:ind w:leftChars="200" w:left="630" w:hangingChars="100" w:hanging="210"/>
      </w:pPr>
      <w:r w:rsidRPr="00D74818">
        <w:rPr>
          <w:rFonts w:hint="eastAsia"/>
        </w:rPr>
        <w:t>①</w:t>
      </w:r>
      <w:r w:rsidR="00D74818">
        <w:rPr>
          <w:rFonts w:hint="eastAsia"/>
        </w:rPr>
        <w:t xml:space="preserve">　</w:t>
      </w:r>
      <w:r w:rsidRPr="00D74818">
        <w:rPr>
          <w:rFonts w:hint="eastAsia"/>
        </w:rPr>
        <w:t>金融機関　出資の受入れ、預り金及び金利等の取締まりに関する法律</w:t>
      </w:r>
      <w:r w:rsidR="002307CC" w:rsidRPr="00D74818">
        <w:rPr>
          <w:rFonts w:hint="eastAsia"/>
        </w:rPr>
        <w:t>（昭和２９年法律第１９５号）第３条に規定する銀行、信託会社、保険会社、信用金庫、信用金庫連合会、労働金庫、労働金庫連合会、農林中央金庫、</w:t>
      </w:r>
      <w:r w:rsidR="003A2242">
        <w:rPr>
          <w:rFonts w:hint="eastAsia"/>
        </w:rPr>
        <w:t>株式会社</w:t>
      </w:r>
      <w:r w:rsidR="002307CC" w:rsidRPr="00D74818">
        <w:rPr>
          <w:rFonts w:hint="eastAsia"/>
        </w:rPr>
        <w:t>商工組合中央金庫、</w:t>
      </w:r>
      <w:r w:rsidR="003A2242">
        <w:rPr>
          <w:rFonts w:hint="eastAsia"/>
        </w:rPr>
        <w:t>株式会社日本政策投資銀行並びに</w:t>
      </w:r>
      <w:r w:rsidR="002307CC" w:rsidRPr="00D74818">
        <w:rPr>
          <w:rFonts w:hint="eastAsia"/>
        </w:rPr>
        <w:t>信用協同組合</w:t>
      </w:r>
      <w:r w:rsidR="003A2242">
        <w:rPr>
          <w:rFonts w:hint="eastAsia"/>
        </w:rPr>
        <w:t>及び</w:t>
      </w:r>
      <w:r w:rsidR="002307CC" w:rsidRPr="00D74818">
        <w:rPr>
          <w:rFonts w:hint="eastAsia"/>
        </w:rPr>
        <w:t>農業協同組合、水産業協同組合又はその他の貯金の受入れを行う組合をいう。</w:t>
      </w:r>
    </w:p>
    <w:p w:rsidR="002307CC" w:rsidRPr="00D74818" w:rsidRDefault="002307CC" w:rsidP="00D74818">
      <w:pPr>
        <w:ind w:leftChars="200" w:left="630" w:hangingChars="100" w:hanging="210"/>
      </w:pPr>
      <w:r w:rsidRPr="00D74818">
        <w:rPr>
          <w:rFonts w:hint="eastAsia"/>
        </w:rPr>
        <w:t>②</w:t>
      </w:r>
      <w:r w:rsidR="00D74818">
        <w:rPr>
          <w:rFonts w:hint="eastAsia"/>
        </w:rPr>
        <w:t xml:space="preserve">　</w:t>
      </w:r>
      <w:r w:rsidRPr="00D74818">
        <w:rPr>
          <w:rFonts w:hint="eastAsia"/>
        </w:rPr>
        <w:t>保証事業会社　公共工事の前払金保証事業に関する法律（昭和２７年法律第１８４号）第２条第４項に規定する保証事業会社をいう</w:t>
      </w:r>
      <w:r w:rsidR="008D612D">
        <w:rPr>
          <w:rFonts w:hint="eastAsia"/>
        </w:rPr>
        <w:t>。</w:t>
      </w:r>
    </w:p>
    <w:p w:rsidR="00D74818" w:rsidRDefault="009401D2" w:rsidP="0021438F">
      <w:pPr>
        <w:ind w:left="420" w:hangingChars="200" w:hanging="420"/>
      </w:pPr>
      <w:r>
        <w:rPr>
          <w:rFonts w:hint="eastAsia"/>
        </w:rPr>
        <w:t xml:space="preserve">　(3) </w:t>
      </w:r>
      <w:r w:rsidR="00F4243A">
        <w:rPr>
          <w:rFonts w:hint="eastAsia"/>
        </w:rPr>
        <w:t>請負者は</w:t>
      </w:r>
      <w:r w:rsidR="00951AA0">
        <w:rPr>
          <w:rFonts w:hint="eastAsia"/>
        </w:rPr>
        <w:t>、</w:t>
      </w:r>
      <w:r w:rsidR="001519EB">
        <w:rPr>
          <w:rFonts w:hint="eastAsia"/>
        </w:rPr>
        <w:t>（1）</w:t>
      </w:r>
      <w:r w:rsidRPr="009401D2">
        <w:rPr>
          <w:rFonts w:hint="eastAsia"/>
        </w:rPr>
        <w:t>の規定による保険証券の寄託に代えて、電子情報処理組織を使用する方法その他の情報通信の技術を利用する方法（以下「電磁的方法」という。）であって、当該履行</w:t>
      </w:r>
      <w:r w:rsidR="00F4243A">
        <w:rPr>
          <w:rFonts w:hint="eastAsia"/>
        </w:rPr>
        <w:t>保証保険契約の相手方が定め、市が認めた措置を講ずることができる。この場合において</w:t>
      </w:r>
      <w:r w:rsidRPr="009401D2">
        <w:rPr>
          <w:rFonts w:hint="eastAsia"/>
        </w:rPr>
        <w:t>、</w:t>
      </w:r>
      <w:r w:rsidR="00F4243A">
        <w:rPr>
          <w:rFonts w:hint="eastAsia"/>
        </w:rPr>
        <w:t>市は、</w:t>
      </w:r>
      <w:r w:rsidRPr="009401D2">
        <w:rPr>
          <w:rFonts w:hint="eastAsia"/>
        </w:rPr>
        <w:t>当該保険証券を寄託したものとみなす。</w:t>
      </w:r>
    </w:p>
    <w:p w:rsidR="009401D2" w:rsidRDefault="009401D2" w:rsidP="00D74818"/>
    <w:p w:rsidR="00417173" w:rsidRPr="00D74818" w:rsidRDefault="00756DCE" w:rsidP="00D74818">
      <w:r w:rsidRPr="00D74818">
        <w:rPr>
          <w:rFonts w:hint="eastAsia"/>
        </w:rPr>
        <w:t>３　契約締結時の取扱い</w:t>
      </w:r>
    </w:p>
    <w:p w:rsidR="0040165E" w:rsidRPr="00D74818" w:rsidRDefault="00756DCE" w:rsidP="00D74818">
      <w:pPr>
        <w:ind w:firstLineChars="200" w:firstLine="420"/>
      </w:pPr>
      <w:r w:rsidRPr="00D74818">
        <w:rPr>
          <w:rFonts w:hint="eastAsia"/>
        </w:rPr>
        <w:t>この取扱いは、契約の保証の種類毎に次により行うものとする。</w:t>
      </w:r>
    </w:p>
    <w:p w:rsidR="00756DCE" w:rsidRPr="00D74818" w:rsidRDefault="007C3A03" w:rsidP="00425153">
      <w:pPr>
        <w:ind w:firstLineChars="100" w:firstLine="210"/>
      </w:pPr>
      <w:r>
        <w:rPr>
          <w:rFonts w:hint="eastAsia"/>
        </w:rPr>
        <w:t xml:space="preserve">(1) </w:t>
      </w:r>
      <w:r w:rsidR="00756DCE" w:rsidRPr="00D74818">
        <w:rPr>
          <w:rFonts w:hint="eastAsia"/>
        </w:rPr>
        <w:t>契約保証金の場合</w:t>
      </w:r>
    </w:p>
    <w:p w:rsidR="00756DCE" w:rsidRPr="00D74818" w:rsidRDefault="00756DCE" w:rsidP="00D74818">
      <w:pPr>
        <w:ind w:leftChars="200" w:left="420" w:firstLineChars="100" w:firstLine="210"/>
      </w:pPr>
      <w:r w:rsidRPr="00D74818">
        <w:rPr>
          <w:rFonts w:hint="eastAsia"/>
        </w:rPr>
        <w:t>契約担当者等は、請負者から</w:t>
      </w:r>
      <w:r w:rsidR="00C3437D" w:rsidRPr="00D74818">
        <w:rPr>
          <w:rFonts w:hint="eastAsia"/>
        </w:rPr>
        <w:t>歳入歳出外現金の領収書の提出を求め、工事請負契約を締結するものとする。</w:t>
      </w:r>
    </w:p>
    <w:p w:rsidR="00C3437D" w:rsidRPr="00D74818" w:rsidRDefault="007C3A03" w:rsidP="00425153">
      <w:pPr>
        <w:ind w:firstLineChars="100" w:firstLine="210"/>
      </w:pPr>
      <w:r>
        <w:rPr>
          <w:rFonts w:hint="eastAsia"/>
        </w:rPr>
        <w:t xml:space="preserve">(2) </w:t>
      </w:r>
      <w:r w:rsidR="00C3437D" w:rsidRPr="00D74818">
        <w:rPr>
          <w:rFonts w:hint="eastAsia"/>
        </w:rPr>
        <w:t>契約保証金に代わる担保(有価証券)の場合</w:t>
      </w:r>
    </w:p>
    <w:p w:rsidR="00C3437D" w:rsidRPr="00D74818" w:rsidRDefault="00C3437D" w:rsidP="00D74818">
      <w:pPr>
        <w:ind w:leftChars="200" w:left="420" w:firstLineChars="100" w:firstLine="210"/>
      </w:pPr>
      <w:r w:rsidRPr="00D74818">
        <w:rPr>
          <w:rFonts w:hint="eastAsia"/>
        </w:rPr>
        <w:t>契約担当者等は、請負者から有価証券の提出を求め、</w:t>
      </w:r>
      <w:r w:rsidR="00564F9B" w:rsidRPr="00D74818">
        <w:rPr>
          <w:rFonts w:hint="eastAsia"/>
        </w:rPr>
        <w:t>次の事項を確認</w:t>
      </w:r>
      <w:r w:rsidR="0084480F" w:rsidRPr="00D74818">
        <w:rPr>
          <w:rFonts w:hint="eastAsia"/>
        </w:rPr>
        <w:t>のうえ、工事請負契約を締結するものとする。</w:t>
      </w:r>
    </w:p>
    <w:p w:rsidR="00564F9B" w:rsidRPr="00D74818" w:rsidRDefault="00564F9B" w:rsidP="00D74818">
      <w:pPr>
        <w:ind w:firstLineChars="200" w:firstLine="420"/>
      </w:pPr>
      <w:r w:rsidRPr="00D74818">
        <w:rPr>
          <w:rFonts w:hint="eastAsia"/>
        </w:rPr>
        <w:t>①</w:t>
      </w:r>
      <w:r w:rsidR="00D74818">
        <w:rPr>
          <w:rFonts w:hint="eastAsia"/>
        </w:rPr>
        <w:t xml:space="preserve">　</w:t>
      </w:r>
      <w:r w:rsidRPr="00D74818">
        <w:rPr>
          <w:rFonts w:hint="eastAsia"/>
        </w:rPr>
        <w:t>国債及び地方債　額面金額全額</w:t>
      </w:r>
    </w:p>
    <w:p w:rsidR="00564F9B" w:rsidRPr="00D74818" w:rsidRDefault="00564F9B" w:rsidP="00D74818">
      <w:pPr>
        <w:ind w:leftChars="200" w:left="630" w:hangingChars="100" w:hanging="210"/>
      </w:pPr>
      <w:r w:rsidRPr="00D74818">
        <w:rPr>
          <w:rFonts w:hint="eastAsia"/>
        </w:rPr>
        <w:t>②</w:t>
      </w:r>
      <w:r w:rsidR="00D74818">
        <w:rPr>
          <w:rFonts w:hint="eastAsia"/>
        </w:rPr>
        <w:t xml:space="preserve">　</w:t>
      </w:r>
      <w:r w:rsidRPr="00D74818">
        <w:rPr>
          <w:rFonts w:hint="eastAsia"/>
        </w:rPr>
        <w:t>政府の保証のある債権及び金融債　額面金額又は登録金額（発行価額が額面金額又は登録金額と異なるときは、発行価額）の８割に相当する額</w:t>
      </w:r>
    </w:p>
    <w:p w:rsidR="00564F9B" w:rsidRPr="00D74818" w:rsidRDefault="00564F9B" w:rsidP="00D74818">
      <w:pPr>
        <w:ind w:leftChars="200" w:left="630" w:hangingChars="100" w:hanging="210"/>
      </w:pPr>
      <w:r w:rsidRPr="00D74818">
        <w:rPr>
          <w:rFonts w:hint="eastAsia"/>
        </w:rPr>
        <w:t>③</w:t>
      </w:r>
      <w:r w:rsidR="00D74818">
        <w:rPr>
          <w:rFonts w:hint="eastAsia"/>
        </w:rPr>
        <w:t xml:space="preserve">　</w:t>
      </w:r>
      <w:r w:rsidRPr="00D74818">
        <w:rPr>
          <w:rFonts w:hint="eastAsia"/>
        </w:rPr>
        <w:t>銀行が振り出し又は支払保証をした小切手（持参人払式のもの又は会計管理者を受取人とするものに限る。）小切手金額</w:t>
      </w:r>
    </w:p>
    <w:p w:rsidR="00CA7D42" w:rsidRPr="00D74818" w:rsidRDefault="007C3A03" w:rsidP="00425153">
      <w:pPr>
        <w:ind w:firstLineChars="100" w:firstLine="210"/>
      </w:pPr>
      <w:r>
        <w:rPr>
          <w:rFonts w:hint="eastAsia"/>
        </w:rPr>
        <w:t xml:space="preserve">(3) </w:t>
      </w:r>
      <w:r w:rsidR="00CA7D42" w:rsidRPr="00D74818">
        <w:rPr>
          <w:rFonts w:hint="eastAsia"/>
        </w:rPr>
        <w:t>金融機関等</w:t>
      </w:r>
      <w:r w:rsidR="004E40E4" w:rsidRPr="00D74818">
        <w:rPr>
          <w:rFonts w:hint="eastAsia"/>
        </w:rPr>
        <w:t>の保証の場合</w:t>
      </w:r>
    </w:p>
    <w:p w:rsidR="004E40E4" w:rsidRPr="00D74818" w:rsidRDefault="004E40E4" w:rsidP="00D74818">
      <w:pPr>
        <w:ind w:leftChars="200" w:left="420" w:firstLineChars="100" w:firstLine="210"/>
      </w:pPr>
      <w:r w:rsidRPr="00D74818">
        <w:rPr>
          <w:rFonts w:hint="eastAsia"/>
        </w:rPr>
        <w:t>契約担当者等は、請負者から金融機関等の保証書の</w:t>
      </w:r>
      <w:r w:rsidR="00F4243A">
        <w:rPr>
          <w:rFonts w:hint="eastAsia"/>
        </w:rPr>
        <w:t>寄託</w:t>
      </w:r>
      <w:r w:rsidR="007C3A03">
        <w:rPr>
          <w:rFonts w:hint="eastAsia"/>
        </w:rPr>
        <w:t>（電磁的方法を含む</w:t>
      </w:r>
      <w:r w:rsidR="008D612D">
        <w:rPr>
          <w:rFonts w:hint="eastAsia"/>
        </w:rPr>
        <w:t>。</w:t>
      </w:r>
      <w:r w:rsidR="007C3A03">
        <w:rPr>
          <w:rFonts w:hint="eastAsia"/>
        </w:rPr>
        <w:t>）</w:t>
      </w:r>
      <w:r w:rsidRPr="00D74818">
        <w:rPr>
          <w:rFonts w:hint="eastAsia"/>
        </w:rPr>
        <w:t>を求め、</w:t>
      </w:r>
      <w:r w:rsidR="0084480F" w:rsidRPr="00D74818">
        <w:rPr>
          <w:rFonts w:hint="eastAsia"/>
        </w:rPr>
        <w:t>次の事項を確認のうえ、工事請負契約を締結するものとする。</w:t>
      </w:r>
    </w:p>
    <w:p w:rsidR="004E40E4" w:rsidRPr="00D74818" w:rsidRDefault="004E40E4" w:rsidP="00D74818">
      <w:pPr>
        <w:ind w:firstLineChars="200" w:firstLine="420"/>
      </w:pPr>
      <w:r w:rsidRPr="00D74818">
        <w:rPr>
          <w:rFonts w:hint="eastAsia"/>
        </w:rPr>
        <w:t>①</w:t>
      </w:r>
      <w:r w:rsidR="00D74818">
        <w:rPr>
          <w:rFonts w:hint="eastAsia"/>
        </w:rPr>
        <w:t xml:space="preserve">　</w:t>
      </w:r>
      <w:r w:rsidRPr="00D74818">
        <w:rPr>
          <w:rFonts w:hint="eastAsia"/>
        </w:rPr>
        <w:t>名宛人</w:t>
      </w:r>
      <w:smartTag w:uri="schemas-MSNCTYST-com/MSNCTYST" w:element="MSNCTYST">
        <w:smartTagPr>
          <w:attr w:name="Address" w:val="が花巻市"/>
          <w:attr w:name="AddressList" w:val="03:岩手県花巻市;"/>
        </w:smartTagPr>
        <w:r w:rsidRPr="00D74818">
          <w:rPr>
            <w:rFonts w:hint="eastAsia"/>
          </w:rPr>
          <w:t>が花巻市</w:t>
        </w:r>
      </w:smartTag>
      <w:r w:rsidRPr="00D74818">
        <w:rPr>
          <w:rFonts w:hint="eastAsia"/>
        </w:rPr>
        <w:t>長であること。</w:t>
      </w:r>
    </w:p>
    <w:p w:rsidR="004E40E4" w:rsidRDefault="004E40E4" w:rsidP="00D74818">
      <w:pPr>
        <w:ind w:firstLineChars="200" w:firstLine="420"/>
      </w:pPr>
      <w:r w:rsidRPr="00D74818">
        <w:rPr>
          <w:rFonts w:hint="eastAsia"/>
        </w:rPr>
        <w:t>②</w:t>
      </w:r>
      <w:r w:rsidR="00D74818">
        <w:rPr>
          <w:rFonts w:hint="eastAsia"/>
        </w:rPr>
        <w:t xml:space="preserve">　</w:t>
      </w:r>
      <w:r w:rsidRPr="00D74818">
        <w:rPr>
          <w:rFonts w:hint="eastAsia"/>
        </w:rPr>
        <w:t>保証人が金融機関等であること。</w:t>
      </w:r>
    </w:p>
    <w:p w:rsidR="008D612D" w:rsidRPr="00D74818" w:rsidRDefault="008D612D" w:rsidP="00D74818">
      <w:pPr>
        <w:ind w:firstLineChars="200" w:firstLine="420"/>
      </w:pPr>
      <w:r>
        <w:rPr>
          <w:rFonts w:hAnsi="ＭＳ 明朝" w:cs="ＭＳ 明朝" w:hint="eastAsia"/>
        </w:rPr>
        <w:t>③　書面の場合は、</w:t>
      </w:r>
      <w:r w:rsidR="004C1C23">
        <w:rPr>
          <w:rFonts w:hAnsi="ＭＳ 明朝" w:cs="ＭＳ 明朝" w:hint="eastAsia"/>
        </w:rPr>
        <w:t>押印（印刷済</w:t>
      </w:r>
      <w:r>
        <w:rPr>
          <w:rFonts w:hAnsi="ＭＳ 明朝" w:cs="ＭＳ 明朝" w:hint="eastAsia"/>
        </w:rPr>
        <w:t>を含む。）があること。</w:t>
      </w:r>
    </w:p>
    <w:p w:rsidR="004E40E4" w:rsidRPr="00D74818" w:rsidRDefault="008D612D" w:rsidP="00D74818">
      <w:pPr>
        <w:ind w:firstLineChars="200" w:firstLine="420"/>
      </w:pPr>
      <w:r>
        <w:rPr>
          <w:rFonts w:hint="eastAsia"/>
        </w:rPr>
        <w:t>④</w:t>
      </w:r>
      <w:r w:rsidR="00D74818">
        <w:rPr>
          <w:rFonts w:hint="eastAsia"/>
        </w:rPr>
        <w:t xml:space="preserve">　</w:t>
      </w:r>
      <w:r w:rsidR="004E40E4" w:rsidRPr="00D74818">
        <w:rPr>
          <w:rFonts w:hint="eastAsia"/>
        </w:rPr>
        <w:t>保証委託者が請負人であること。</w:t>
      </w:r>
    </w:p>
    <w:p w:rsidR="004E40E4" w:rsidRPr="00D74818" w:rsidRDefault="008D612D" w:rsidP="00D74818">
      <w:pPr>
        <w:ind w:firstLineChars="200" w:firstLine="420"/>
      </w:pPr>
      <w:r>
        <w:rPr>
          <w:rFonts w:hint="eastAsia"/>
        </w:rPr>
        <w:t>⑤</w:t>
      </w:r>
      <w:r w:rsidR="00D74818">
        <w:rPr>
          <w:rFonts w:hint="eastAsia"/>
        </w:rPr>
        <w:t xml:space="preserve">　</w:t>
      </w:r>
      <w:r w:rsidR="004E40E4" w:rsidRPr="00D74818">
        <w:rPr>
          <w:rFonts w:hint="eastAsia"/>
        </w:rPr>
        <w:t>保証債務の履行について、保証する旨の文言</w:t>
      </w:r>
      <w:r w:rsidR="0084480F" w:rsidRPr="00D74818">
        <w:rPr>
          <w:rFonts w:hint="eastAsia"/>
        </w:rPr>
        <w:t>があること。</w:t>
      </w:r>
    </w:p>
    <w:p w:rsidR="0084480F" w:rsidRPr="00D74818" w:rsidRDefault="008D612D" w:rsidP="00D74818">
      <w:pPr>
        <w:ind w:firstLineChars="200" w:firstLine="420"/>
      </w:pPr>
      <w:r>
        <w:rPr>
          <w:rFonts w:hint="eastAsia"/>
        </w:rPr>
        <w:t>⑥</w:t>
      </w:r>
      <w:r w:rsidR="00D74818">
        <w:rPr>
          <w:rFonts w:hint="eastAsia"/>
        </w:rPr>
        <w:t xml:space="preserve">　</w:t>
      </w:r>
      <w:r w:rsidR="0084480F" w:rsidRPr="00D74818">
        <w:rPr>
          <w:rFonts w:hint="eastAsia"/>
        </w:rPr>
        <w:t>保証債務の内容が、契約書等に基づく債務不履行による損害金の支払いであること。</w:t>
      </w:r>
    </w:p>
    <w:p w:rsidR="0084480F" w:rsidRPr="00D74818" w:rsidRDefault="008D612D" w:rsidP="00D74818">
      <w:pPr>
        <w:ind w:firstLineChars="200" w:firstLine="420"/>
      </w:pPr>
      <w:r>
        <w:rPr>
          <w:rFonts w:hint="eastAsia"/>
        </w:rPr>
        <w:t>⑦</w:t>
      </w:r>
      <w:r w:rsidR="00D74818">
        <w:rPr>
          <w:rFonts w:hint="eastAsia"/>
        </w:rPr>
        <w:t xml:space="preserve">　</w:t>
      </w:r>
      <w:r w:rsidR="0084480F" w:rsidRPr="00D74818">
        <w:rPr>
          <w:rFonts w:hint="eastAsia"/>
        </w:rPr>
        <w:t>件名等が工事請負契約書と同一であること。</w:t>
      </w:r>
    </w:p>
    <w:p w:rsidR="0084480F" w:rsidRPr="00D74818" w:rsidRDefault="008D612D" w:rsidP="00D74818">
      <w:pPr>
        <w:ind w:firstLineChars="200" w:firstLine="420"/>
      </w:pPr>
      <w:r>
        <w:rPr>
          <w:rFonts w:hint="eastAsia"/>
        </w:rPr>
        <w:t>⑧</w:t>
      </w:r>
      <w:r w:rsidR="00D74818">
        <w:rPr>
          <w:rFonts w:hint="eastAsia"/>
        </w:rPr>
        <w:t xml:space="preserve">　</w:t>
      </w:r>
      <w:r w:rsidR="0084480F" w:rsidRPr="00D74818">
        <w:rPr>
          <w:rFonts w:hint="eastAsia"/>
        </w:rPr>
        <w:t>保証金額が請負金額の１０分の１以上の額であること。</w:t>
      </w:r>
    </w:p>
    <w:p w:rsidR="0084480F" w:rsidRPr="00D74818" w:rsidRDefault="008D612D" w:rsidP="00D74818">
      <w:pPr>
        <w:ind w:firstLineChars="200" w:firstLine="420"/>
      </w:pPr>
      <w:r>
        <w:rPr>
          <w:rFonts w:hint="eastAsia"/>
        </w:rPr>
        <w:t>⑨</w:t>
      </w:r>
      <w:r w:rsidR="00D74818">
        <w:rPr>
          <w:rFonts w:hint="eastAsia"/>
        </w:rPr>
        <w:t xml:space="preserve">　</w:t>
      </w:r>
      <w:r w:rsidR="0084480F" w:rsidRPr="00D74818">
        <w:rPr>
          <w:rFonts w:hint="eastAsia"/>
        </w:rPr>
        <w:t>保証債務履行の請求の有効期間が</w:t>
      </w:r>
      <w:r>
        <w:rPr>
          <w:rFonts w:hint="eastAsia"/>
        </w:rPr>
        <w:t>保証</w:t>
      </w:r>
      <w:r w:rsidR="0084480F" w:rsidRPr="00D74818">
        <w:rPr>
          <w:rFonts w:hint="eastAsia"/>
        </w:rPr>
        <w:t>期間経過後６ケ月以上確保されていること。</w:t>
      </w:r>
    </w:p>
    <w:p w:rsidR="0084480F" w:rsidRPr="00D74818" w:rsidRDefault="007C3A03" w:rsidP="00425153">
      <w:pPr>
        <w:ind w:firstLineChars="100" w:firstLine="210"/>
      </w:pPr>
      <w:r>
        <w:rPr>
          <w:rFonts w:hint="eastAsia"/>
        </w:rPr>
        <w:t xml:space="preserve">(4) </w:t>
      </w:r>
      <w:r w:rsidR="004E40E4" w:rsidRPr="00D74818">
        <w:rPr>
          <w:rFonts w:hint="eastAsia"/>
        </w:rPr>
        <w:t>公共工事</w:t>
      </w:r>
      <w:r w:rsidR="0084480F" w:rsidRPr="00D74818">
        <w:rPr>
          <w:rFonts w:hint="eastAsia"/>
        </w:rPr>
        <w:t>履行保証証券及び履行保証保険の場合</w:t>
      </w:r>
    </w:p>
    <w:p w:rsidR="00FB2818" w:rsidRPr="00D74818" w:rsidRDefault="0084480F" w:rsidP="00D74818">
      <w:pPr>
        <w:ind w:leftChars="200" w:left="420" w:firstLineChars="100" w:firstLine="210"/>
      </w:pPr>
      <w:r w:rsidRPr="00D74818">
        <w:rPr>
          <w:rFonts w:hint="eastAsia"/>
        </w:rPr>
        <w:t>契約担当者は、請負者から、公共工事履行保証証券に係る証券又は履行保証保険に係る証券（以下「証券」という。）の提出</w:t>
      </w:r>
      <w:r w:rsidR="00073CAC">
        <w:rPr>
          <w:rFonts w:hint="eastAsia"/>
        </w:rPr>
        <w:t>（電磁的方法を含む</w:t>
      </w:r>
      <w:r w:rsidR="008D612D">
        <w:rPr>
          <w:rFonts w:hint="eastAsia"/>
        </w:rPr>
        <w:t>。</w:t>
      </w:r>
      <w:r w:rsidR="00073CAC">
        <w:rPr>
          <w:rFonts w:hint="eastAsia"/>
        </w:rPr>
        <w:t>）</w:t>
      </w:r>
      <w:r w:rsidRPr="00D74818">
        <w:rPr>
          <w:rFonts w:hint="eastAsia"/>
        </w:rPr>
        <w:t>を求め、次の事項を確認のうえ、工事請負契約を締結するものとする。</w:t>
      </w:r>
    </w:p>
    <w:p w:rsidR="00FB2818" w:rsidRPr="00D74818" w:rsidRDefault="00FB2818" w:rsidP="00D74818">
      <w:pPr>
        <w:ind w:firstLineChars="200" w:firstLine="420"/>
      </w:pPr>
      <w:r w:rsidRPr="00D74818">
        <w:rPr>
          <w:rFonts w:hint="eastAsia"/>
        </w:rPr>
        <w:t>①</w:t>
      </w:r>
      <w:r w:rsidR="00D74818">
        <w:rPr>
          <w:rFonts w:hint="eastAsia"/>
        </w:rPr>
        <w:t xml:space="preserve">　</w:t>
      </w:r>
      <w:r w:rsidRPr="00D74818">
        <w:rPr>
          <w:rFonts w:hint="eastAsia"/>
        </w:rPr>
        <w:t>債権者（履行保証保険の場合は</w:t>
      </w:r>
      <w:r w:rsidR="004C1C23">
        <w:rPr>
          <w:rFonts w:hint="eastAsia"/>
        </w:rPr>
        <w:t>、</w:t>
      </w:r>
      <w:r w:rsidRPr="00D74818">
        <w:rPr>
          <w:rFonts w:hint="eastAsia"/>
        </w:rPr>
        <w:t>被保険者)</w:t>
      </w:r>
      <w:smartTag w:uri="schemas-MSNCTYST-com/MSNCTYST" w:element="MSNCTYST">
        <w:smartTagPr>
          <w:attr w:name="Address" w:val="が花巻市"/>
          <w:attr w:name="AddressList" w:val="03:岩手県花巻市;"/>
        </w:smartTagPr>
        <w:r w:rsidRPr="00D74818">
          <w:rPr>
            <w:rFonts w:hint="eastAsia"/>
          </w:rPr>
          <w:t>が花巻市</w:t>
        </w:r>
      </w:smartTag>
      <w:r w:rsidRPr="00D74818">
        <w:rPr>
          <w:rFonts w:hint="eastAsia"/>
        </w:rPr>
        <w:t>長であること。</w:t>
      </w:r>
    </w:p>
    <w:p w:rsidR="00FB2818" w:rsidRPr="00D74818" w:rsidRDefault="00FB2818" w:rsidP="0021438F">
      <w:pPr>
        <w:ind w:leftChars="200" w:left="630" w:hangingChars="100" w:hanging="210"/>
      </w:pPr>
      <w:r w:rsidRPr="00D74818">
        <w:rPr>
          <w:rFonts w:hint="eastAsia"/>
        </w:rPr>
        <w:t>②</w:t>
      </w:r>
      <w:r w:rsidR="00D74818">
        <w:rPr>
          <w:rFonts w:hint="eastAsia"/>
        </w:rPr>
        <w:t xml:space="preserve">　</w:t>
      </w:r>
      <w:r w:rsidR="00F4243A">
        <w:rPr>
          <w:rFonts w:hint="eastAsia"/>
        </w:rPr>
        <w:t>書面の場合は、</w:t>
      </w:r>
      <w:r w:rsidRPr="00D74818">
        <w:rPr>
          <w:rFonts w:hint="eastAsia"/>
        </w:rPr>
        <w:t>保証人（履行保証保険の場合は保険会社）の記名押印</w:t>
      </w:r>
      <w:r w:rsidR="00D74818">
        <w:rPr>
          <w:rFonts w:hint="eastAsia"/>
        </w:rPr>
        <w:t>（</w:t>
      </w:r>
      <w:r w:rsidRPr="00D74818">
        <w:rPr>
          <w:rFonts w:hint="eastAsia"/>
        </w:rPr>
        <w:t>印刷済を含む。</w:t>
      </w:r>
      <w:r w:rsidR="00D74818">
        <w:rPr>
          <w:rFonts w:hint="eastAsia"/>
        </w:rPr>
        <w:t>）</w:t>
      </w:r>
      <w:r w:rsidRPr="00D74818">
        <w:rPr>
          <w:rFonts w:hint="eastAsia"/>
        </w:rPr>
        <w:t>があること。</w:t>
      </w:r>
    </w:p>
    <w:p w:rsidR="00FB2818" w:rsidRPr="00D74818" w:rsidRDefault="00FB2818" w:rsidP="00D74818">
      <w:pPr>
        <w:ind w:firstLineChars="200" w:firstLine="420"/>
      </w:pPr>
      <w:r w:rsidRPr="00D74818">
        <w:rPr>
          <w:rFonts w:hint="eastAsia"/>
        </w:rPr>
        <w:t>③</w:t>
      </w:r>
      <w:r w:rsidR="00D74818">
        <w:rPr>
          <w:rFonts w:hint="eastAsia"/>
        </w:rPr>
        <w:t xml:space="preserve">　</w:t>
      </w:r>
      <w:r w:rsidRPr="00D74818">
        <w:rPr>
          <w:rFonts w:hint="eastAsia"/>
        </w:rPr>
        <w:t>債務者（履行保証保険の場合は</w:t>
      </w:r>
      <w:r w:rsidR="004C1C23">
        <w:rPr>
          <w:rFonts w:hint="eastAsia"/>
        </w:rPr>
        <w:t>、</w:t>
      </w:r>
      <w:r w:rsidRPr="00D74818">
        <w:rPr>
          <w:rFonts w:hint="eastAsia"/>
        </w:rPr>
        <w:t>保険契約者）が請負人であること。</w:t>
      </w:r>
    </w:p>
    <w:p w:rsidR="00FB2818" w:rsidRPr="00D74818" w:rsidRDefault="00FB2818" w:rsidP="00D74818">
      <w:pPr>
        <w:ind w:leftChars="200" w:left="630" w:hangingChars="100" w:hanging="210"/>
      </w:pPr>
      <w:r w:rsidRPr="00D74818">
        <w:rPr>
          <w:rFonts w:hint="eastAsia"/>
        </w:rPr>
        <w:t>④</w:t>
      </w:r>
      <w:r w:rsidR="00D74818">
        <w:rPr>
          <w:rFonts w:hint="eastAsia"/>
        </w:rPr>
        <w:t xml:space="preserve">　</w:t>
      </w:r>
      <w:r w:rsidRPr="00D74818">
        <w:rPr>
          <w:rFonts w:hint="eastAsia"/>
        </w:rPr>
        <w:t>公共工事用</w:t>
      </w:r>
      <w:r w:rsidR="008D612D">
        <w:rPr>
          <w:rFonts w:hint="eastAsia"/>
        </w:rPr>
        <w:t>保証</w:t>
      </w:r>
      <w:r w:rsidRPr="00D74818">
        <w:rPr>
          <w:rFonts w:hint="eastAsia"/>
        </w:rPr>
        <w:t>契約基本約款（履行保証保険の場合は</w:t>
      </w:r>
      <w:r w:rsidR="004C1C23">
        <w:rPr>
          <w:rFonts w:hint="eastAsia"/>
        </w:rPr>
        <w:t>、</w:t>
      </w:r>
      <w:r w:rsidRPr="00D74818">
        <w:rPr>
          <w:rFonts w:hint="eastAsia"/>
        </w:rPr>
        <w:t>履行保証保険の普通保険約款）及び特約条項その他証券に記載したところにより保証債務を負担する旨（履行保証保険の</w:t>
      </w:r>
      <w:r w:rsidRPr="00D74818">
        <w:rPr>
          <w:rFonts w:hint="eastAsia"/>
        </w:rPr>
        <w:lastRenderedPageBreak/>
        <w:t>場合は</w:t>
      </w:r>
      <w:r w:rsidR="004C1C23">
        <w:rPr>
          <w:rFonts w:hint="eastAsia"/>
        </w:rPr>
        <w:t>、</w:t>
      </w:r>
      <w:r w:rsidRPr="00D74818">
        <w:rPr>
          <w:rFonts w:hint="eastAsia"/>
        </w:rPr>
        <w:t>保険契約した旨）の記載があること。</w:t>
      </w:r>
    </w:p>
    <w:p w:rsidR="00FB2818" w:rsidRPr="00D74818" w:rsidRDefault="00FB2818" w:rsidP="00721983">
      <w:pPr>
        <w:ind w:leftChars="200" w:left="630" w:hangingChars="100" w:hanging="210"/>
      </w:pPr>
      <w:r w:rsidRPr="00D74818">
        <w:rPr>
          <w:rFonts w:hint="eastAsia"/>
        </w:rPr>
        <w:t>⑤</w:t>
      </w:r>
      <w:r w:rsidR="00721983">
        <w:rPr>
          <w:rFonts w:hint="eastAsia"/>
        </w:rPr>
        <w:t xml:space="preserve">　</w:t>
      </w:r>
      <w:r w:rsidRPr="00D74818">
        <w:rPr>
          <w:rFonts w:hint="eastAsia"/>
        </w:rPr>
        <w:t>主契約の内容（履行保証保険の場合は</w:t>
      </w:r>
      <w:r w:rsidR="004C1C23">
        <w:rPr>
          <w:rFonts w:hint="eastAsia"/>
        </w:rPr>
        <w:t>、</w:t>
      </w:r>
      <w:r w:rsidRPr="00D74818">
        <w:rPr>
          <w:rFonts w:hint="eastAsia"/>
        </w:rPr>
        <w:t>契約の内容）としての工事名が工事請負契約書の工事名と同一であること。</w:t>
      </w:r>
    </w:p>
    <w:p w:rsidR="000F336E" w:rsidRPr="00D74818" w:rsidRDefault="00FB2818" w:rsidP="00721983">
      <w:pPr>
        <w:ind w:leftChars="200" w:left="630" w:hangingChars="100" w:hanging="210"/>
      </w:pPr>
      <w:r w:rsidRPr="00D74818">
        <w:rPr>
          <w:rFonts w:hint="eastAsia"/>
        </w:rPr>
        <w:t>⑥</w:t>
      </w:r>
      <w:r w:rsidR="00721983">
        <w:rPr>
          <w:rFonts w:hint="eastAsia"/>
        </w:rPr>
        <w:t xml:space="preserve">　</w:t>
      </w:r>
      <w:r w:rsidR="000F336E" w:rsidRPr="00D74818">
        <w:rPr>
          <w:rFonts w:hint="eastAsia"/>
        </w:rPr>
        <w:t>保証金額（履行保証保険の場合は</w:t>
      </w:r>
      <w:r w:rsidR="004C1C23">
        <w:rPr>
          <w:rFonts w:hint="eastAsia"/>
        </w:rPr>
        <w:t>、</w:t>
      </w:r>
      <w:r w:rsidR="000F336E" w:rsidRPr="00D74818">
        <w:rPr>
          <w:rFonts w:hint="eastAsia"/>
        </w:rPr>
        <w:t>保険金額）が請負代金額の１０分の１以上の額であること。</w:t>
      </w:r>
    </w:p>
    <w:p w:rsidR="004E40E4" w:rsidRPr="00D74818" w:rsidRDefault="000F336E" w:rsidP="00721983">
      <w:pPr>
        <w:ind w:firstLineChars="200" w:firstLine="420"/>
      </w:pPr>
      <w:r w:rsidRPr="00D74818">
        <w:rPr>
          <w:rFonts w:hint="eastAsia"/>
        </w:rPr>
        <w:t>⑦</w:t>
      </w:r>
      <w:r w:rsidR="00721983">
        <w:rPr>
          <w:rFonts w:hint="eastAsia"/>
        </w:rPr>
        <w:t xml:space="preserve">　</w:t>
      </w:r>
      <w:r w:rsidR="00951AA0">
        <w:rPr>
          <w:rFonts w:hint="eastAsia"/>
        </w:rPr>
        <w:t>保証</w:t>
      </w:r>
      <w:r w:rsidRPr="00D74818">
        <w:rPr>
          <w:rFonts w:hint="eastAsia"/>
        </w:rPr>
        <w:t>期間（履行保証保険の場合は</w:t>
      </w:r>
      <w:r w:rsidR="004C1C23">
        <w:rPr>
          <w:rFonts w:hint="eastAsia"/>
        </w:rPr>
        <w:t>、</w:t>
      </w:r>
      <w:r w:rsidRPr="00D74818">
        <w:rPr>
          <w:rFonts w:hint="eastAsia"/>
        </w:rPr>
        <w:t>保険期間）が工期を含むものであること。</w:t>
      </w:r>
    </w:p>
    <w:p w:rsidR="00DE5815" w:rsidRPr="00D74818" w:rsidRDefault="00DE5815" w:rsidP="00D74818"/>
    <w:p w:rsidR="00DE5815" w:rsidRPr="00D74818" w:rsidRDefault="00DE5815" w:rsidP="00D74818">
      <w:r w:rsidRPr="00D74818">
        <w:rPr>
          <w:rFonts w:hint="eastAsia"/>
        </w:rPr>
        <w:t xml:space="preserve">４　</w:t>
      </w:r>
      <w:r w:rsidR="003205E1" w:rsidRPr="00D74818">
        <w:rPr>
          <w:rFonts w:hint="eastAsia"/>
        </w:rPr>
        <w:t>補則</w:t>
      </w:r>
    </w:p>
    <w:p w:rsidR="003205E1" w:rsidRPr="00D74818" w:rsidRDefault="003205E1" w:rsidP="00721983">
      <w:pPr>
        <w:ind w:leftChars="100" w:left="210" w:firstLineChars="100" w:firstLine="210"/>
      </w:pPr>
      <w:r w:rsidRPr="00D74818">
        <w:rPr>
          <w:rFonts w:hint="eastAsia"/>
        </w:rPr>
        <w:t>この取扱いに定めのない事項については、工事請負契約書別記によるものとし、協議が必要な場合には、工事担当課、契約担当課及び関係課等協議して行う。</w:t>
      </w:r>
    </w:p>
    <w:p w:rsidR="003205E1" w:rsidRPr="00721983" w:rsidRDefault="003205E1" w:rsidP="00D74818"/>
    <w:p w:rsidR="003205E1" w:rsidRPr="00D74818" w:rsidRDefault="003205E1" w:rsidP="00D74818">
      <w:r w:rsidRPr="00D74818">
        <w:rPr>
          <w:rFonts w:hint="eastAsia"/>
        </w:rPr>
        <w:t>５　実施期日</w:t>
      </w:r>
    </w:p>
    <w:p w:rsidR="00EF5EE7" w:rsidRDefault="003205E1" w:rsidP="00991AEF">
      <w:pPr>
        <w:ind w:firstLineChars="200" w:firstLine="420"/>
      </w:pPr>
      <w:r w:rsidRPr="00D74818">
        <w:rPr>
          <w:rFonts w:hint="eastAsia"/>
        </w:rPr>
        <w:t>この取扱いは、平成１９年８月１日から実施する。</w:t>
      </w:r>
    </w:p>
    <w:p w:rsidR="00073CAC" w:rsidRDefault="00073CAC" w:rsidP="0021438F">
      <w:r>
        <w:rPr>
          <w:rFonts w:hint="eastAsia"/>
        </w:rPr>
        <w:t xml:space="preserve">　　　附　則</w:t>
      </w:r>
      <w:r w:rsidR="00AE2264">
        <w:rPr>
          <w:rFonts w:hint="eastAsia"/>
        </w:rPr>
        <w:t>（令和６年３月１５</w:t>
      </w:r>
      <w:r w:rsidR="008D612D">
        <w:rPr>
          <w:rFonts w:hint="eastAsia"/>
        </w:rPr>
        <w:t>日</w:t>
      </w:r>
      <w:r w:rsidR="00B03A5D">
        <w:rPr>
          <w:rFonts w:hint="eastAsia"/>
        </w:rPr>
        <w:t>財務</w:t>
      </w:r>
      <w:r w:rsidR="008D612D">
        <w:rPr>
          <w:rFonts w:hint="eastAsia"/>
        </w:rPr>
        <w:t>部長決裁）</w:t>
      </w:r>
    </w:p>
    <w:p w:rsidR="00073CAC" w:rsidRDefault="00073CAC" w:rsidP="0021438F">
      <w:r>
        <w:rPr>
          <w:rFonts w:hint="eastAsia"/>
        </w:rPr>
        <w:t xml:space="preserve">　この取扱いは、令和６年４月１日から</w:t>
      </w:r>
      <w:r w:rsidR="00CE1417">
        <w:rPr>
          <w:rFonts w:hint="eastAsia"/>
        </w:rPr>
        <w:t>施行</w:t>
      </w:r>
      <w:r>
        <w:rPr>
          <w:rFonts w:hint="eastAsia"/>
        </w:rPr>
        <w:t>する。</w:t>
      </w:r>
    </w:p>
    <w:p w:rsidR="00721983" w:rsidRPr="00D74818" w:rsidRDefault="00721983" w:rsidP="00721983"/>
    <w:sectPr w:rsidR="00721983" w:rsidRPr="00D74818" w:rsidSect="00721983">
      <w:footerReference w:type="default" r:id="rId8"/>
      <w:pgSz w:w="11906" w:h="16838" w:code="9"/>
      <w:pgMar w:top="1418" w:right="1418" w:bottom="1134" w:left="1418" w:header="851" w:footer="567"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83" w:rsidRDefault="00721983" w:rsidP="00721983">
      <w:r>
        <w:separator/>
      </w:r>
    </w:p>
  </w:endnote>
  <w:endnote w:type="continuationSeparator" w:id="0">
    <w:p w:rsidR="00721983" w:rsidRDefault="00721983" w:rsidP="0072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389137"/>
      <w:docPartObj>
        <w:docPartGallery w:val="Page Numbers (Bottom of Page)"/>
        <w:docPartUnique/>
      </w:docPartObj>
    </w:sdtPr>
    <w:sdtEndPr>
      <w:rPr>
        <w:szCs w:val="21"/>
      </w:rPr>
    </w:sdtEndPr>
    <w:sdtContent>
      <w:sdt>
        <w:sdtPr>
          <w:id w:val="1728636285"/>
          <w:docPartObj>
            <w:docPartGallery w:val="Page Numbers (Top of Page)"/>
            <w:docPartUnique/>
          </w:docPartObj>
        </w:sdtPr>
        <w:sdtEndPr>
          <w:rPr>
            <w:szCs w:val="21"/>
          </w:rPr>
        </w:sdtEndPr>
        <w:sdtContent>
          <w:p w:rsidR="00721983" w:rsidRPr="00721983" w:rsidRDefault="00721983" w:rsidP="00721983">
            <w:pPr>
              <w:pStyle w:val="a7"/>
              <w:jc w:val="center"/>
              <w:rPr>
                <w:szCs w:val="21"/>
              </w:rPr>
            </w:pPr>
            <w:r w:rsidRPr="00721983">
              <w:rPr>
                <w:bCs/>
                <w:szCs w:val="21"/>
              </w:rPr>
              <w:fldChar w:fldCharType="begin"/>
            </w:r>
            <w:r w:rsidRPr="00721983">
              <w:rPr>
                <w:bCs/>
                <w:szCs w:val="21"/>
              </w:rPr>
              <w:instrText>PAGE</w:instrText>
            </w:r>
            <w:r w:rsidRPr="00721983">
              <w:rPr>
                <w:bCs/>
                <w:szCs w:val="21"/>
              </w:rPr>
              <w:fldChar w:fldCharType="separate"/>
            </w:r>
            <w:r w:rsidR="0021438F">
              <w:rPr>
                <w:bCs/>
                <w:noProof/>
                <w:szCs w:val="21"/>
              </w:rPr>
              <w:t>3</w:t>
            </w:r>
            <w:r w:rsidRPr="00721983">
              <w:rPr>
                <w:bCs/>
                <w:szCs w:val="21"/>
              </w:rPr>
              <w:fldChar w:fldCharType="end"/>
            </w:r>
            <w:r w:rsidRPr="00721983">
              <w:rPr>
                <w:szCs w:val="21"/>
                <w:lang w:val="ja-JP"/>
              </w:rPr>
              <w:t>/</w:t>
            </w:r>
            <w:r w:rsidRPr="00721983">
              <w:rPr>
                <w:bCs/>
                <w:szCs w:val="21"/>
              </w:rPr>
              <w:fldChar w:fldCharType="begin"/>
            </w:r>
            <w:r w:rsidRPr="00721983">
              <w:rPr>
                <w:bCs/>
                <w:szCs w:val="21"/>
              </w:rPr>
              <w:instrText>NUMPAGES</w:instrText>
            </w:r>
            <w:r w:rsidRPr="00721983">
              <w:rPr>
                <w:bCs/>
                <w:szCs w:val="21"/>
              </w:rPr>
              <w:fldChar w:fldCharType="separate"/>
            </w:r>
            <w:r w:rsidR="0021438F">
              <w:rPr>
                <w:bCs/>
                <w:noProof/>
                <w:szCs w:val="21"/>
              </w:rPr>
              <w:t>3</w:t>
            </w:r>
            <w:r w:rsidRPr="00721983">
              <w:rPr>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83" w:rsidRDefault="00721983" w:rsidP="00721983">
      <w:r>
        <w:separator/>
      </w:r>
    </w:p>
  </w:footnote>
  <w:footnote w:type="continuationSeparator" w:id="0">
    <w:p w:rsidR="00721983" w:rsidRDefault="00721983" w:rsidP="00721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57B"/>
    <w:multiLevelType w:val="hybridMultilevel"/>
    <w:tmpl w:val="A8F2D8B4"/>
    <w:lvl w:ilvl="0" w:tplc="94ECAAA2">
      <w:start w:val="1"/>
      <w:numFmt w:val="decimalFullWidth"/>
      <w:lvlText w:val="（%1）"/>
      <w:lvlJc w:val="left"/>
      <w:pPr>
        <w:tabs>
          <w:tab w:val="num" w:pos="991"/>
        </w:tabs>
        <w:ind w:left="991" w:hanging="72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 w15:restartNumberingAfterBreak="0">
    <w:nsid w:val="154F3040"/>
    <w:multiLevelType w:val="hybridMultilevel"/>
    <w:tmpl w:val="62D2A12C"/>
    <w:lvl w:ilvl="0" w:tplc="4460908A">
      <w:start w:val="1"/>
      <w:numFmt w:val="decimalFullWidth"/>
      <w:lvlText w:val="（%1）"/>
      <w:lvlJc w:val="left"/>
      <w:pPr>
        <w:tabs>
          <w:tab w:val="num" w:pos="991"/>
        </w:tabs>
        <w:ind w:left="991" w:hanging="72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2" w15:restartNumberingAfterBreak="0">
    <w:nsid w:val="2BE37190"/>
    <w:multiLevelType w:val="hybridMultilevel"/>
    <w:tmpl w:val="81D43F42"/>
    <w:lvl w:ilvl="0" w:tplc="2D70973C">
      <w:start w:val="1"/>
      <w:numFmt w:val="decimalFullWidth"/>
      <w:lvlText w:val="（%1）"/>
      <w:lvlJc w:val="left"/>
      <w:pPr>
        <w:tabs>
          <w:tab w:val="num" w:pos="991"/>
        </w:tabs>
        <w:ind w:left="991" w:hanging="72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3" w15:restartNumberingAfterBreak="0">
    <w:nsid w:val="30056055"/>
    <w:multiLevelType w:val="hybridMultilevel"/>
    <w:tmpl w:val="35A424B0"/>
    <w:lvl w:ilvl="0" w:tplc="4EB865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ADD63F7"/>
    <w:multiLevelType w:val="hybridMultilevel"/>
    <w:tmpl w:val="BB5ADBAE"/>
    <w:lvl w:ilvl="0" w:tplc="24E25F8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3351D48"/>
    <w:multiLevelType w:val="hybridMultilevel"/>
    <w:tmpl w:val="6ACA2472"/>
    <w:lvl w:ilvl="0" w:tplc="12FCC0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4AA7959"/>
    <w:multiLevelType w:val="hybridMultilevel"/>
    <w:tmpl w:val="7900992E"/>
    <w:lvl w:ilvl="0" w:tplc="1480D49E">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66F456B"/>
    <w:multiLevelType w:val="hybridMultilevel"/>
    <w:tmpl w:val="C96CDD1A"/>
    <w:lvl w:ilvl="0" w:tplc="1DE67AF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6C10DC"/>
    <w:multiLevelType w:val="hybridMultilevel"/>
    <w:tmpl w:val="715C5226"/>
    <w:lvl w:ilvl="0" w:tplc="1542F906">
      <w:start w:val="1"/>
      <w:numFmt w:val="decimalEnclosedCircle"/>
      <w:lvlText w:val="%1"/>
      <w:lvlJc w:val="left"/>
      <w:pPr>
        <w:tabs>
          <w:tab w:val="num" w:pos="751"/>
        </w:tabs>
        <w:ind w:left="751" w:hanging="360"/>
      </w:pPr>
      <w:rPr>
        <w:rFonts w:ascii="Times New Roman" w:eastAsia="Times New Roman" w:hAnsi="Times New Roman" w:cs="Times New Roman"/>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9" w15:restartNumberingAfterBreak="0">
    <w:nsid w:val="50E81D67"/>
    <w:multiLevelType w:val="hybridMultilevel"/>
    <w:tmpl w:val="0D4428C4"/>
    <w:lvl w:ilvl="0" w:tplc="472E3704">
      <w:start w:val="1"/>
      <w:numFmt w:val="decimalFullWidth"/>
      <w:lvlText w:val="（%1）"/>
      <w:lvlJc w:val="left"/>
      <w:pPr>
        <w:tabs>
          <w:tab w:val="num" w:pos="991"/>
        </w:tabs>
        <w:ind w:left="991" w:hanging="72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0" w15:restartNumberingAfterBreak="0">
    <w:nsid w:val="695F402D"/>
    <w:multiLevelType w:val="hybridMultilevel"/>
    <w:tmpl w:val="8B14ED20"/>
    <w:lvl w:ilvl="0" w:tplc="11E01156">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F333484"/>
    <w:multiLevelType w:val="hybridMultilevel"/>
    <w:tmpl w:val="45FAE2A2"/>
    <w:lvl w:ilvl="0" w:tplc="47A8832A">
      <w:start w:val="1"/>
      <w:numFmt w:val="decimalFullWidth"/>
      <w:lvlText w:val="（%1）"/>
      <w:lvlJc w:val="left"/>
      <w:pPr>
        <w:tabs>
          <w:tab w:val="num" w:pos="991"/>
        </w:tabs>
        <w:ind w:left="991" w:hanging="72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2" w15:restartNumberingAfterBreak="0">
    <w:nsid w:val="769A55DD"/>
    <w:multiLevelType w:val="hybridMultilevel"/>
    <w:tmpl w:val="D59A0E52"/>
    <w:lvl w:ilvl="0" w:tplc="3AC882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8D855E8"/>
    <w:multiLevelType w:val="hybridMultilevel"/>
    <w:tmpl w:val="C032EC14"/>
    <w:lvl w:ilvl="0" w:tplc="785261C0">
      <w:start w:val="1"/>
      <w:numFmt w:val="decimalFullWidth"/>
      <w:lvlText w:val="（%1）"/>
      <w:lvlJc w:val="left"/>
      <w:pPr>
        <w:tabs>
          <w:tab w:val="num" w:pos="991"/>
        </w:tabs>
        <w:ind w:left="991" w:hanging="720"/>
      </w:pPr>
      <w:rPr>
        <w:rFonts w:ascii="Times New Roman" w:eastAsia="Times New Roman" w:hAnsi="Times New Roman" w:cs="Times New Roman"/>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num w:numId="1">
    <w:abstractNumId w:val="3"/>
  </w:num>
  <w:num w:numId="2">
    <w:abstractNumId w:val="12"/>
  </w:num>
  <w:num w:numId="3">
    <w:abstractNumId w:val="11"/>
  </w:num>
  <w:num w:numId="4">
    <w:abstractNumId w:val="0"/>
  </w:num>
  <w:num w:numId="5">
    <w:abstractNumId w:val="1"/>
  </w:num>
  <w:num w:numId="6">
    <w:abstractNumId w:val="9"/>
  </w:num>
  <w:num w:numId="7">
    <w:abstractNumId w:val="2"/>
  </w:num>
  <w:num w:numId="8">
    <w:abstractNumId w:val="13"/>
  </w:num>
  <w:num w:numId="9">
    <w:abstractNumId w:val="4"/>
  </w:num>
  <w:num w:numId="10">
    <w:abstractNumId w:val="6"/>
  </w:num>
  <w:num w:numId="11">
    <w:abstractNumId w:val="5"/>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5E"/>
    <w:rsid w:val="00006209"/>
    <w:rsid w:val="00011769"/>
    <w:rsid w:val="00015FCD"/>
    <w:rsid w:val="00073CAC"/>
    <w:rsid w:val="000F336E"/>
    <w:rsid w:val="0013680E"/>
    <w:rsid w:val="001519EB"/>
    <w:rsid w:val="001772FE"/>
    <w:rsid w:val="00191B9F"/>
    <w:rsid w:val="0019528E"/>
    <w:rsid w:val="001A07EC"/>
    <w:rsid w:val="001D49B0"/>
    <w:rsid w:val="0021438F"/>
    <w:rsid w:val="00220D31"/>
    <w:rsid w:val="00221152"/>
    <w:rsid w:val="00221566"/>
    <w:rsid w:val="002307CC"/>
    <w:rsid w:val="00236791"/>
    <w:rsid w:val="0027392A"/>
    <w:rsid w:val="0028556E"/>
    <w:rsid w:val="0029231C"/>
    <w:rsid w:val="002A2219"/>
    <w:rsid w:val="002A3A6D"/>
    <w:rsid w:val="002B46D1"/>
    <w:rsid w:val="00311758"/>
    <w:rsid w:val="003132D4"/>
    <w:rsid w:val="003205E1"/>
    <w:rsid w:val="003A2242"/>
    <w:rsid w:val="003B3B86"/>
    <w:rsid w:val="003F7987"/>
    <w:rsid w:val="0040165E"/>
    <w:rsid w:val="00417173"/>
    <w:rsid w:val="00425153"/>
    <w:rsid w:val="004542C7"/>
    <w:rsid w:val="004664A2"/>
    <w:rsid w:val="00492C2A"/>
    <w:rsid w:val="004C1C23"/>
    <w:rsid w:val="004E2483"/>
    <w:rsid w:val="004E40E4"/>
    <w:rsid w:val="0050302E"/>
    <w:rsid w:val="00564F9B"/>
    <w:rsid w:val="005B4A7D"/>
    <w:rsid w:val="00605956"/>
    <w:rsid w:val="00610473"/>
    <w:rsid w:val="00665B64"/>
    <w:rsid w:val="00681C70"/>
    <w:rsid w:val="00685AB0"/>
    <w:rsid w:val="006A4648"/>
    <w:rsid w:val="006A7D0B"/>
    <w:rsid w:val="006F288B"/>
    <w:rsid w:val="007066AC"/>
    <w:rsid w:val="00721983"/>
    <w:rsid w:val="00756DCE"/>
    <w:rsid w:val="007C3A03"/>
    <w:rsid w:val="00812E18"/>
    <w:rsid w:val="0084480F"/>
    <w:rsid w:val="008A205B"/>
    <w:rsid w:val="008D33F0"/>
    <w:rsid w:val="008D5D87"/>
    <w:rsid w:val="008D612D"/>
    <w:rsid w:val="00921110"/>
    <w:rsid w:val="00921D68"/>
    <w:rsid w:val="009401D2"/>
    <w:rsid w:val="009454BE"/>
    <w:rsid w:val="00951AA0"/>
    <w:rsid w:val="00963882"/>
    <w:rsid w:val="00964DED"/>
    <w:rsid w:val="00991AEF"/>
    <w:rsid w:val="009975B1"/>
    <w:rsid w:val="009A6634"/>
    <w:rsid w:val="009F2CED"/>
    <w:rsid w:val="00A038F2"/>
    <w:rsid w:val="00A04A64"/>
    <w:rsid w:val="00A24478"/>
    <w:rsid w:val="00A34CA2"/>
    <w:rsid w:val="00A65052"/>
    <w:rsid w:val="00AB5609"/>
    <w:rsid w:val="00AE2264"/>
    <w:rsid w:val="00B03A5D"/>
    <w:rsid w:val="00B27182"/>
    <w:rsid w:val="00B75559"/>
    <w:rsid w:val="00B97B67"/>
    <w:rsid w:val="00BA2A72"/>
    <w:rsid w:val="00BB30F2"/>
    <w:rsid w:val="00C13D59"/>
    <w:rsid w:val="00C3437D"/>
    <w:rsid w:val="00C6033E"/>
    <w:rsid w:val="00CA7D42"/>
    <w:rsid w:val="00CE1417"/>
    <w:rsid w:val="00D2293F"/>
    <w:rsid w:val="00D417C7"/>
    <w:rsid w:val="00D70182"/>
    <w:rsid w:val="00D74818"/>
    <w:rsid w:val="00DC76B6"/>
    <w:rsid w:val="00DD5598"/>
    <w:rsid w:val="00DE5815"/>
    <w:rsid w:val="00E12288"/>
    <w:rsid w:val="00E2526A"/>
    <w:rsid w:val="00E50BEF"/>
    <w:rsid w:val="00E71346"/>
    <w:rsid w:val="00EF5EE7"/>
    <w:rsid w:val="00F05C15"/>
    <w:rsid w:val="00F4243A"/>
    <w:rsid w:val="00FB2818"/>
    <w:rsid w:val="00FC3E46"/>
    <w:rsid w:val="00FC4C5E"/>
    <w:rsid w:val="00FD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5:chartTrackingRefBased/>
  <w15:docId w15:val="{68BED14A-269D-4ADC-984A-718D6DA6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81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165E"/>
    <w:pPr>
      <w:jc w:val="center"/>
    </w:pPr>
    <w:rPr>
      <w:szCs w:val="21"/>
    </w:rPr>
  </w:style>
  <w:style w:type="paragraph" w:styleId="a4">
    <w:name w:val="Closing"/>
    <w:basedOn w:val="a"/>
    <w:rsid w:val="0040165E"/>
    <w:pPr>
      <w:jc w:val="right"/>
    </w:pPr>
    <w:rPr>
      <w:szCs w:val="21"/>
    </w:rPr>
  </w:style>
  <w:style w:type="paragraph" w:styleId="a5">
    <w:name w:val="header"/>
    <w:basedOn w:val="a"/>
    <w:link w:val="a6"/>
    <w:rsid w:val="00721983"/>
    <w:pPr>
      <w:tabs>
        <w:tab w:val="center" w:pos="4252"/>
        <w:tab w:val="right" w:pos="8504"/>
      </w:tabs>
      <w:snapToGrid w:val="0"/>
    </w:pPr>
  </w:style>
  <w:style w:type="character" w:customStyle="1" w:styleId="a6">
    <w:name w:val="ヘッダー (文字)"/>
    <w:basedOn w:val="a0"/>
    <w:link w:val="a5"/>
    <w:rsid w:val="00721983"/>
    <w:rPr>
      <w:rFonts w:ascii="ＭＳ 明朝"/>
      <w:kern w:val="2"/>
      <w:sz w:val="21"/>
      <w:szCs w:val="24"/>
    </w:rPr>
  </w:style>
  <w:style w:type="paragraph" w:styleId="a7">
    <w:name w:val="footer"/>
    <w:basedOn w:val="a"/>
    <w:link w:val="a8"/>
    <w:uiPriority w:val="99"/>
    <w:rsid w:val="00721983"/>
    <w:pPr>
      <w:tabs>
        <w:tab w:val="center" w:pos="4252"/>
        <w:tab w:val="right" w:pos="8504"/>
      </w:tabs>
      <w:snapToGrid w:val="0"/>
    </w:pPr>
  </w:style>
  <w:style w:type="character" w:customStyle="1" w:styleId="a8">
    <w:name w:val="フッター (文字)"/>
    <w:basedOn w:val="a0"/>
    <w:link w:val="a7"/>
    <w:uiPriority w:val="99"/>
    <w:rsid w:val="00721983"/>
    <w:rPr>
      <w:rFonts w:ascii="ＭＳ 明朝"/>
      <w:kern w:val="2"/>
      <w:sz w:val="21"/>
      <w:szCs w:val="24"/>
    </w:rPr>
  </w:style>
  <w:style w:type="paragraph" w:styleId="a9">
    <w:name w:val="Balloon Text"/>
    <w:basedOn w:val="a"/>
    <w:link w:val="aa"/>
    <w:rsid w:val="009401D2"/>
    <w:rPr>
      <w:rFonts w:asciiTheme="majorHAnsi" w:eastAsiaTheme="majorEastAsia" w:hAnsiTheme="majorHAnsi" w:cstheme="majorBidi"/>
      <w:sz w:val="18"/>
      <w:szCs w:val="18"/>
    </w:rPr>
  </w:style>
  <w:style w:type="character" w:customStyle="1" w:styleId="aa">
    <w:name w:val="吹き出し (文字)"/>
    <w:basedOn w:val="a0"/>
    <w:link w:val="a9"/>
    <w:rsid w:val="009401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DA32-381B-4681-B78A-9A580C85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Pages>
  <Words>2172</Words>
  <Characters>137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花巻市工事請負契約における契約の保証に関する取扱いについて</vt:lpstr>
      <vt:lpstr>花巻市工事請負契約における契約の保証に関する取扱いについて</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花巻市工事請負契約における契約の保証に関する取扱いについて</dc:title>
  <dc:subject/>
  <dc:creator>花巻市</dc:creator>
  <cp:keywords/>
  <dc:description/>
  <cp:lastModifiedBy>松田　裕美</cp:lastModifiedBy>
  <cp:revision>24</cp:revision>
  <cp:lastPrinted>2024-02-08T07:41:00Z</cp:lastPrinted>
  <dcterms:created xsi:type="dcterms:W3CDTF">2023-12-04T02:30:00Z</dcterms:created>
  <dcterms:modified xsi:type="dcterms:W3CDTF">2024-03-18T01:12:00Z</dcterms:modified>
</cp:coreProperties>
</file>